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bookmarkStart w:id="2" w:name="_GoBack"/>
      <w:bookmarkEnd w:id="2"/>
    </w:p>
    <w:p>
      <w:pPr>
        <w:jc w:val="center"/>
        <w:rPr>
          <w:rFonts w:ascii="宋体" w:hAnsi="宋体" w:eastAsia="宋体" w:cs="黑体"/>
          <w:b/>
          <w:sz w:val="44"/>
          <w:szCs w:val="44"/>
        </w:rPr>
      </w:pPr>
      <w:r>
        <w:rPr>
          <w:rFonts w:hint="eastAsia" w:ascii="宋体" w:hAnsi="宋体" w:eastAsia="宋体" w:cs="黑体"/>
          <w:b/>
          <w:sz w:val="44"/>
          <w:szCs w:val="44"/>
        </w:rPr>
        <w:t>成安县农牧局2018年部门预算公开情况说明</w:t>
      </w:r>
    </w:p>
    <w:p>
      <w:pPr>
        <w:ind w:firstLine="640"/>
        <w:rPr>
          <w:rFonts w:ascii="黑体" w:hAnsi="黑体" w:eastAsia="黑体" w:cs="黑体"/>
          <w:sz w:val="32"/>
          <w:szCs w:val="32"/>
        </w:rPr>
      </w:pP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cs="仿宋"/>
          <w:sz w:val="32"/>
          <w:szCs w:val="32"/>
        </w:rPr>
      </w:pPr>
      <w:r>
        <w:rPr>
          <w:rFonts w:hint="eastAsia" w:ascii="楷体" w:hAnsi="楷体" w:eastAsia="楷体" w:cs="楷体"/>
          <w:b/>
          <w:bCs/>
          <w:sz w:val="32"/>
          <w:szCs w:val="32"/>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成安县农牧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 </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人员编制46名，其中领导职数4个。</w:t>
      </w:r>
    </w:p>
    <w:p>
      <w:pPr>
        <w:autoSpaceDE w:val="0"/>
        <w:autoSpaceDN w:val="0"/>
        <w:adjustRightInd w:val="0"/>
        <w:ind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33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成安县农牧局</w:t>
            </w:r>
          </w:p>
        </w:tc>
        <w:tc>
          <w:tcPr>
            <w:tcW w:w="1134"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行政</w:t>
            </w:r>
          </w:p>
        </w:tc>
        <w:tc>
          <w:tcPr>
            <w:tcW w:w="12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正科级</w:t>
            </w:r>
          </w:p>
        </w:tc>
        <w:tc>
          <w:tcPr>
            <w:tcW w:w="2902"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财政拨款</w:t>
            </w:r>
          </w:p>
        </w:tc>
      </w:tr>
    </w:tbl>
    <w:p>
      <w:pPr>
        <w:ind w:firstLine="640" w:firstLineChars="200"/>
        <w:rPr>
          <w:rFonts w:ascii="仿宋" w:hAnsi="仿宋" w:eastAsia="仿宋" w:cs="仿宋"/>
          <w:sz w:val="32"/>
          <w:szCs w:val="32"/>
        </w:rPr>
      </w:pPr>
      <w:r>
        <w:rPr>
          <w:rFonts w:hint="eastAsia" w:ascii="仿宋" w:hAnsi="仿宋" w:eastAsia="仿宋" w:cs="仿宋"/>
          <w:bCs/>
          <w:kern w:val="0"/>
          <w:sz w:val="32"/>
          <w:szCs w:val="32"/>
        </w:rPr>
        <w:t>成安县农牧局，预算编码是202，内设2个内部机构。202002</w:t>
      </w:r>
      <w:r>
        <w:rPr>
          <w:rFonts w:hint="eastAsia" w:ascii="仿宋" w:hAnsi="仿宋" w:eastAsia="仿宋" w:cs="仿宋"/>
          <w:sz w:val="32"/>
          <w:szCs w:val="32"/>
        </w:rPr>
        <w:t>成安县农牧局局机关，202003</w:t>
      </w:r>
      <w:r>
        <w:rPr>
          <w:rFonts w:hint="eastAsia" w:ascii="仿宋" w:hAnsi="仿宋" w:eastAsia="仿宋" w:cs="仿宋"/>
          <w:bCs/>
          <w:kern w:val="0"/>
          <w:sz w:val="32"/>
          <w:szCs w:val="32"/>
        </w:rPr>
        <w:t>成安县新能源办公室</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成安县农牧局下设办公室、财务股、劳人股、农业技术推广中心、农业行政综合执法大队、新能源办公室、农业综合项目办公室。</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宋体" w:hAnsi="宋体" w:eastAsia="宋体" w:cs="Times New Roman"/>
          <w:sz w:val="32"/>
          <w:szCs w:val="32"/>
        </w:rPr>
      </w:pPr>
      <w:r>
        <w:rPr>
          <w:rFonts w:hint="eastAsia" w:ascii="仿宋" w:hAnsi="仿宋" w:eastAsia="仿宋" w:cs="仿宋"/>
          <w:sz w:val="32"/>
          <w:szCs w:val="32"/>
        </w:rPr>
        <w:t>2018年预算收入928.63万元，其中：一般公共预算收入928.63万元，政府性基金收入0万元，国有资本经营收入0万元，事业收入0万元，其他收入0万元</w:t>
      </w:r>
      <w:r>
        <w:rPr>
          <w:rFonts w:hint="eastAsia" w:ascii="宋体" w:hAnsi="宋体" w:eastAsia="宋体" w:cs="方正仿宋_GBK"/>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2017年支出预算928.63万元，其中基本支出761.34万元，包括人员经费和日常公用经费；项目支出167.29万元，主要为农业保险保费等。</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宋体" w:hAnsi="宋体" w:eastAsia="宋体" w:cs="Times New Roman"/>
          <w:sz w:val="32"/>
          <w:szCs w:val="32"/>
        </w:rPr>
      </w:pPr>
      <w:r>
        <w:rPr>
          <w:rFonts w:hint="eastAsia" w:ascii="仿宋" w:hAnsi="仿宋" w:eastAsia="仿宋" w:cs="仿宋"/>
          <w:sz w:val="32"/>
          <w:szCs w:val="32"/>
        </w:rPr>
        <w:t>2018年预算收支安排928.63万元，较2017年预算增加352.91万元，其中：基本支出增加198.12万元，主要为增加</w:t>
      </w:r>
      <w:r>
        <w:rPr>
          <w:rFonts w:hint="eastAsia" w:ascii="仿宋" w:hAnsi="仿宋" w:eastAsia="仿宋" w:cs="仿宋"/>
          <w:kern w:val="0"/>
          <w:sz w:val="32"/>
          <w:szCs w:val="32"/>
        </w:rPr>
        <w:t>机关事业单位统一调高了工资标准。</w:t>
      </w:r>
      <w:r>
        <w:rPr>
          <w:rFonts w:hint="eastAsia" w:ascii="仿宋" w:hAnsi="仿宋" w:eastAsia="仿宋" w:cs="仿宋"/>
          <w:sz w:val="32"/>
          <w:szCs w:val="32"/>
        </w:rPr>
        <w:t>项目支出增加154.79万元，主要为农业保险项目支出,项目投入增加。</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仿宋"/>
          <w:sz w:val="32"/>
          <w:szCs w:val="32"/>
        </w:rPr>
      </w:pPr>
      <w:r>
        <w:rPr>
          <w:rFonts w:hint="eastAsia" w:ascii="仿宋" w:hAnsi="仿宋" w:eastAsia="仿宋" w:cs="仿宋"/>
          <w:sz w:val="32"/>
          <w:szCs w:val="32"/>
        </w:rPr>
        <w:t>机关运行经费共计安排5万元，主要用于办公区的日常维修、办公用房水电费、邮电费、办公用房取暖费、办公用房物业管理费等日常运行支出。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仿宋"/>
          <w:sz w:val="32"/>
          <w:szCs w:val="32"/>
        </w:rPr>
      </w:pPr>
      <w:r>
        <w:rPr>
          <w:rFonts w:hint="eastAsia" w:ascii="仿宋" w:hAnsi="仿宋" w:eastAsia="仿宋" w:cs="仿宋"/>
          <w:sz w:val="32"/>
          <w:szCs w:val="32"/>
        </w:rPr>
        <w:t>2018年，我单位“三公”经费预算安排2.5万元，其中因公出国（境）费0万元；公务用车购置及运维费2.5万元（其中：公务用车购置费为0万元，公务用车运行费13.5万元)；公务接待费0万元。与2017年比减11万元，主要原因是</w:t>
      </w:r>
      <w:r>
        <w:rPr>
          <w:rFonts w:hint="eastAsia" w:ascii="仿宋" w:hAnsi="仿宋" w:eastAsia="仿宋" w:cs="仿宋"/>
          <w:kern w:val="0"/>
          <w:sz w:val="32"/>
          <w:szCs w:val="32"/>
        </w:rPr>
        <w:t>2018年实行车补，油修费用预算</w:t>
      </w:r>
      <w:r>
        <w:rPr>
          <w:rFonts w:hint="eastAsia" w:ascii="仿宋" w:hAnsi="仿宋" w:eastAsia="仿宋" w:cs="仿宋"/>
          <w:kern w:val="0"/>
          <w:sz w:val="32"/>
          <w:szCs w:val="32"/>
          <w:lang w:eastAsia="zh-CN"/>
        </w:rPr>
        <w:t>安排</w:t>
      </w:r>
      <w:r>
        <w:rPr>
          <w:rFonts w:hint="eastAsia" w:ascii="仿宋" w:hAnsi="仿宋" w:eastAsia="仿宋" w:cs="仿宋"/>
          <w:kern w:val="0"/>
          <w:sz w:val="32"/>
          <w:szCs w:val="32"/>
        </w:rPr>
        <w:t>减少。</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640" w:firstLineChars="200"/>
        <w:jc w:val="left"/>
        <w:rPr>
          <w:rFonts w:ascii="仿宋" w:hAnsi="仿宋" w:eastAsia="仿宋" w:cs="仿宋"/>
          <w:bCs/>
          <w:sz w:val="32"/>
          <w:szCs w:val="32"/>
        </w:rPr>
      </w:pPr>
      <w:bookmarkStart w:id="0" w:name="_Toc471398463"/>
      <w:r>
        <w:rPr>
          <w:rFonts w:hint="eastAsia" w:ascii="仿宋" w:hAnsi="仿宋" w:eastAsia="仿宋" w:cs="仿宋"/>
          <w:bCs/>
          <w:sz w:val="32"/>
          <w:szCs w:val="32"/>
        </w:rPr>
        <w:t>总体绩效目标：</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1.按照中央、省和市制定的农业和畜牧水产业发展战略，研究拟定全县农业和畜牧水产业中长期发展规划，经批准后组织实施。</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2.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3.制定全县农业、畜牧水产业科研、教育、技术推广及其队伍建设的发展规划，实施科教兴农战略；组织重大科研和技术推广项目的遴选及实施，指导农业教育及农业职业技能开发工作。</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4.参与拟定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5.组织动植物的防疫、检疫工作，报告疫情并组织扑灭；负责畜禽养殖（含种畜禽场）、养殖小区备案，水产苗种生产及进出口审批，兽药经营许可。</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6.负责监督全县兽医医政、兽药药政、药检和畜禽防疫、检疫工作；负责渔业监督管理，防治和检测水生动植物病害，监督管理渔用药物和饲料的生产经营。</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7.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8.负责外国人在中国境内野外考察国家重点保护野生植物审批；在国家级自然保护区及在地方自然保护区的实验区参观旅游活动审批。</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9.负责食用农产品从种植养殖环节到批发、零售市场或进入生产加工企业前的质量安全监督管理，负责兽药、饲料添加剂和职责范围内的农药、肥料等其他农业投入品质量及使用的监督管理。</w:t>
      </w:r>
    </w:p>
    <w:p>
      <w:pPr>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10.负责畜禽屠宰环节和生鲜乳收购环节的质量安全监督管理。</w:t>
      </w:r>
    </w:p>
    <w:p>
      <w:pPr>
        <w:spacing w:line="560" w:lineRule="exact"/>
        <w:ind w:firstLine="640" w:firstLineChars="200"/>
        <w:jc w:val="left"/>
        <w:rPr>
          <w:rFonts w:ascii="仿宋" w:hAnsi="仿宋" w:eastAsia="仿宋" w:cs="仿宋"/>
          <w:b/>
          <w:bCs/>
          <w:sz w:val="32"/>
          <w:szCs w:val="32"/>
        </w:rPr>
      </w:pPr>
      <w:r>
        <w:rPr>
          <w:rFonts w:hint="eastAsia" w:ascii="仿宋" w:hAnsi="仿宋" w:eastAsia="仿宋" w:cs="仿宋"/>
          <w:bCs/>
          <w:sz w:val="32"/>
          <w:szCs w:val="32"/>
        </w:rPr>
        <w:t>11.承办县委、县政府交办的其他事项。</w:t>
      </w:r>
    </w:p>
    <w:p>
      <w:pPr>
        <w:spacing w:line="560" w:lineRule="exact"/>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部门职责及工作活动绩效目标指标：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ascii="方正小标宋_GBK" w:eastAsia="方正小标宋_GBK"/>
                <w:sz w:val="24"/>
              </w:rPr>
              <w:t>202</w:t>
            </w:r>
            <w:r>
              <w:rPr>
                <w:rFonts w:hint="eastAsia" w:ascii="方正小标宋_GBK" w:eastAsia="方正小标宋_GBK"/>
                <w:sz w:val="24"/>
              </w:rPr>
              <w:t>成安县农牧局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20" w:firstLineChars="200"/>
              <w:jc w:val="left"/>
              <w:outlineLvl w:val="0"/>
            </w:pPr>
          </w:p>
        </w:tc>
        <w:tc>
          <w:tcPr>
            <w:tcW w:w="12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1417" w:type="dxa"/>
            <w:vMerge w:val="continue"/>
            <w:shd w:val="clear" w:color="auto" w:fill="auto"/>
            <w:vAlign w:val="center"/>
          </w:tcPr>
          <w:p>
            <w:pPr>
              <w:spacing w:line="300" w:lineRule="exact"/>
              <w:ind w:firstLine="420" w:firstLineChars="200"/>
              <w:jc w:val="left"/>
              <w:outlineLvl w:val="0"/>
            </w:pPr>
          </w:p>
        </w:tc>
        <w:tc>
          <w:tcPr>
            <w:tcW w:w="737" w:type="dxa"/>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ind w:firstLine="420" w:firstLineChars="200"/>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小额担保贷款贴息</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组织协调新设立的地方法人金融机构的谋划、申报等前期工作，指导新型农村金融机构组建和发展。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促进地方金融机构健康发展</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小额贷款</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小额贷款完善贴息项目</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积极稳妥推动小额贷款公司稳步增长，发挥支农、支小作用。</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政策研究和文件发布</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农林业保险保费指标</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167.29</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农林业发展保险补贴</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发展农林业项目，使农林业得到更好发展</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农林保险保费指标</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167.29</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使农林业更号的发展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保障农林业发展</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农林业参保得到的效益百分比</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扶持农产品生产</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实施良种补贴</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按照国家、省部署，对全县主要粮食作物生产实施良种补贴。</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推广优良种数量</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实施菜篮子工程</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蔬菜标准园创建完成率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农业科技支撑和公共服务</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建立健全农业科技服务和防灾减灾体系，推动农业生产向现代农业发展。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促进农业现代化，提高农业劳动生产率，增加农民收入。</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农业技术推广与研究</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建设农业创新团队，农业关键技术研究与应用示范，开展农业新技术推广、示范。</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发挥农业科技支撑作用，通过新技术成果的展示，辐射带动全县适宜区域的农业行业技术推广应用</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新技术推广完成率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农业教育与技能培训</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按照国家、省部署，组织开展职业教育和新型职业农民教育培训。</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培训与现代农业发展相适应的新型职业农民</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新型职业农民培育完成率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农业基层推广体系改革与建设</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支持县级落实机构、编制和专业人员，配备必要设备等，提升基层农技服务机构的科技推广能力，为农户提供更多适用技术。</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健全农业基层推广体系</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农技推广综合服务能力效益增长率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农产品质量安全体系建设</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加强农产品及农用化肥、药品监督检测，保障农产品质量，确保食品安全</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农产品及农用物资质量监督检测完成率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重大农产品质量安全事件发生率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农业防灾减灾</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及时准确报告的发布农业灾情，组织指导紧急救灾和灾后生产恢复。</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准确、及时报告灾情</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救灾措施到位率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农业信息服务</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及时向社会发布农业信息</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信息制作发布任务完成率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地下水超采治理</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小麦玉米、蔬菜节水工程</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治理地下水超采</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节水</w:t>
            </w:r>
            <w:r>
              <w:rPr>
                <w:rFonts w:ascii="方正书宋_GBK" w:eastAsia="方正书宋_GBK"/>
              </w:rPr>
              <w:t>500</w:t>
            </w:r>
            <w:r>
              <w:rPr>
                <w:rFonts w:hint="eastAsia" w:ascii="方正书宋_GBK" w:eastAsia="方正书宋_GBK"/>
              </w:rPr>
              <w:t>万方</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完善农村经营管理体制</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土地确权登记</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完成全县耕地面积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农村土地承包土地确权登记颁证率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70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农村经营管理</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村集体经济业务规范率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支持农业产业化</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组织实施农业产业化经营的发展规划与政策，支持全县农业企业产业化加快发展。</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实施农业产业化专项补助</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支持粮油、果品精深加工</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支持乳制品加工及标准化现代牧场建设，支持肉类产品精深加工、规模化养殖及冷链物流建设，支持粮油、果品精深加工</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产业化经营率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农业资源保护和生态建设</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建设生态农业，改善农村环境，实现农业可持续发展。</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农村能源清洁开发利用</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按照县委、县政府确定的目标任务，实现农作物秸秆的高效能源化利用</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民用清洁燃烧炉具推广率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小型沼气工程建设完工率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户用沼气工程建设完工率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大气污染物减排完成率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农业土壤污染治理</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开展农产品产地重金属污染防治工作。进行土壤样品的制备和监测，根据监测结果编制农产品产地安全情况分析报告，开展农产品产地重金属污染修复示范。</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建立健全农产品产地重金属污染防治工作机制，全面掌握农产品产地安全情况，指导全县开展土地污染修复</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年度监测任务完成率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示范任务完成率</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土地整理</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组织实施耕地与基本农田保护工作</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w:t>
            </w:r>
            <w:r>
              <w:rPr>
                <w:rFonts w:hint="eastAsia" w:ascii="方正书宋_GBK" w:eastAsia="方正书宋_GBK"/>
              </w:rPr>
              <w:t>实现基本农田质量有提高，土地节约集约利用水平进一步提高。</w:t>
            </w:r>
          </w:p>
          <w:p>
            <w:pPr>
              <w:spacing w:line="300" w:lineRule="exact"/>
              <w:ind w:firstLine="420" w:firstLineChars="200"/>
              <w:jc w:val="left"/>
              <w:rPr>
                <w:rFonts w:ascii="方正书宋_GBK" w:eastAsia="方正书宋_GBK"/>
              </w:rPr>
            </w:pPr>
            <w:r>
              <w:rPr>
                <w:rFonts w:ascii="方正书宋_GBK" w:eastAsia="方正书宋_GBK"/>
              </w:rPr>
              <w:t>"</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c>
          <w:tcPr>
            <w:tcW w:w="737" w:type="dxa"/>
            <w:shd w:val="clear" w:color="auto" w:fill="auto"/>
            <w:vAlign w:val="center"/>
          </w:tcPr>
          <w:p>
            <w:pPr>
              <w:spacing w:line="300" w:lineRule="exact"/>
              <w:ind w:firstLine="420" w:firstLineChars="200"/>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田间工程</w:t>
            </w:r>
          </w:p>
        </w:tc>
        <w:tc>
          <w:tcPr>
            <w:tcW w:w="1276" w:type="dxa"/>
            <w:shd w:val="clear" w:color="auto" w:fill="auto"/>
            <w:vAlign w:val="center"/>
          </w:tcPr>
          <w:p>
            <w:pPr>
              <w:spacing w:line="300" w:lineRule="exact"/>
              <w:ind w:firstLine="420" w:firstLineChars="200"/>
              <w:jc w:val="left"/>
              <w:rPr>
                <w:rFonts w:ascii="方正书宋_GBK" w:eastAsia="方正书宋_GBK"/>
              </w:rPr>
            </w:pP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铺设田间路，建设节水工程，提供优良品种</w:t>
            </w:r>
            <w:r>
              <w:rPr>
                <w:rFonts w:ascii="方正书宋_GBK" w:eastAsia="方正书宋_GBK"/>
              </w:rPr>
              <w:t>,</w:t>
            </w:r>
            <w:r>
              <w:rPr>
                <w:rFonts w:hint="eastAsia" w:ascii="方正书宋_GBK" w:eastAsia="方正书宋_GBK"/>
              </w:rPr>
              <w:t>提高地力。</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提高地力</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亩增产</w:t>
            </w:r>
            <w:r>
              <w:rPr>
                <w:rFonts w:ascii="方正书宋_GBK" w:eastAsia="方正书宋_GBK"/>
              </w:rPr>
              <w:t>50</w:t>
            </w:r>
            <w:r>
              <w:rPr>
                <w:rFonts w:hint="eastAsia" w:ascii="方正书宋_GBK" w:eastAsia="方正书宋_GBK"/>
              </w:rPr>
              <w:t>斤</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80</w:t>
            </w:r>
          </w:p>
        </w:tc>
        <w:tc>
          <w:tcPr>
            <w:tcW w:w="737" w:type="dxa"/>
            <w:shd w:val="clear" w:color="auto" w:fill="auto"/>
            <w:vAlign w:val="center"/>
          </w:tcPr>
          <w:p>
            <w:pPr>
              <w:spacing w:line="300" w:lineRule="exact"/>
              <w:ind w:firstLine="420" w:firstLineChars="200"/>
              <w:jc w:val="center"/>
              <w:rPr>
                <w:rFonts w:ascii="方正书宋_GBK" w:eastAsia="方正书宋_GBK"/>
              </w:rPr>
            </w:pPr>
            <w:r>
              <w:rPr>
                <w:rFonts w:ascii="方正书宋_GBK" w:eastAsia="方正书宋_GBK"/>
              </w:rPr>
              <w:t>60</w:t>
            </w:r>
          </w:p>
        </w:tc>
      </w:tr>
    </w:tbl>
    <w:p>
      <w:pPr>
        <w:spacing w:line="560" w:lineRule="exact"/>
        <w:ind w:firstLine="643" w:firstLineChars="200"/>
        <w:jc w:val="left"/>
        <w:outlineLvl w:val="0"/>
        <w:rPr>
          <w:rFonts w:ascii="仿宋" w:hAnsi="仿宋" w:eastAsia="仿宋" w:cs="仿宋"/>
          <w:b/>
          <w:bCs/>
          <w:sz w:val="32"/>
          <w:szCs w:val="32"/>
        </w:rPr>
      </w:pPr>
    </w:p>
    <w:p>
      <w:pPr>
        <w:spacing w:line="560" w:lineRule="exact"/>
        <w:jc w:val="center"/>
        <w:outlineLvl w:val="0"/>
        <w:rPr>
          <w:rFonts w:ascii="仿宋" w:hAnsi="仿宋" w:eastAsia="仿宋" w:cs="仿宋"/>
          <w:sz w:val="32"/>
          <w:szCs w:val="32"/>
        </w:rPr>
      </w:pPr>
    </w:p>
    <w:bookmarkEnd w:id="0"/>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outlineLvl w:val="0"/>
        <w:rPr>
          <w:rFonts w:ascii="宋体" w:hAnsi="宋体" w:eastAsia="宋体" w:cs="Times New Roman"/>
          <w:sz w:val="32"/>
          <w:szCs w:val="32"/>
        </w:rPr>
      </w:pPr>
      <w:bookmarkStart w:id="1" w:name="_Toc471398468"/>
      <w:r>
        <w:rPr>
          <w:rFonts w:ascii="宋体" w:hAnsi="宋体" w:eastAsia="宋体" w:cs="Times New Roman"/>
          <w:sz w:val="32"/>
          <w:szCs w:val="32"/>
        </w:rPr>
        <w:t>201</w:t>
      </w:r>
      <w:r>
        <w:rPr>
          <w:rFonts w:hint="eastAsia" w:ascii="宋体" w:hAnsi="宋体" w:eastAsia="宋体" w:cs="Times New Roman"/>
          <w:sz w:val="32"/>
          <w:szCs w:val="32"/>
        </w:rPr>
        <w:t>8</w:t>
      </w:r>
      <w:r>
        <w:rPr>
          <w:rFonts w:hint="eastAsia" w:ascii="宋体" w:hAnsi="宋体" w:eastAsia="宋体" w:cs="方正仿宋_GBK"/>
          <w:sz w:val="32"/>
          <w:szCs w:val="32"/>
        </w:rPr>
        <w:t>年，我单位安排政府采购预算0万元。具体内容见下表。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667"/>
        <w:gridCol w:w="549"/>
        <w:gridCol w:w="873"/>
        <w:gridCol w:w="549"/>
        <w:gridCol w:w="549"/>
        <w:gridCol w:w="564"/>
        <w:gridCol w:w="562"/>
        <w:gridCol w:w="562"/>
        <w:gridCol w:w="562"/>
        <w:gridCol w:w="511"/>
        <w:gridCol w:w="551"/>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4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w:t>
            </w:r>
          </w:p>
        </w:tc>
        <w:tc>
          <w:tcPr>
            <w:tcW w:w="381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61"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549"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873"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549"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数量单位</w:t>
            </w:r>
          </w:p>
        </w:tc>
        <w:tc>
          <w:tcPr>
            <w:tcW w:w="549"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数量</w:t>
            </w:r>
          </w:p>
        </w:tc>
        <w:tc>
          <w:tcPr>
            <w:tcW w:w="564"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单价</w:t>
            </w:r>
          </w:p>
        </w:tc>
        <w:tc>
          <w:tcPr>
            <w:tcW w:w="3815" w:type="dxa"/>
            <w:gridSpan w:val="7"/>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9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6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549" w:type="dxa"/>
            <w:vMerge w:val="continue"/>
            <w:vAlign w:val="center"/>
          </w:tcPr>
          <w:p>
            <w:pPr>
              <w:spacing w:line="260" w:lineRule="exact"/>
              <w:jc w:val="left"/>
              <w:outlineLvl w:val="0"/>
              <w:rPr>
                <w:rFonts w:ascii="宋体" w:hAnsi="宋体" w:eastAsia="宋体" w:cs="Times New Roman"/>
              </w:rPr>
            </w:pPr>
          </w:p>
        </w:tc>
        <w:tc>
          <w:tcPr>
            <w:tcW w:w="873" w:type="dxa"/>
            <w:vMerge w:val="continue"/>
            <w:vAlign w:val="center"/>
          </w:tcPr>
          <w:p>
            <w:pPr>
              <w:spacing w:line="260" w:lineRule="exact"/>
              <w:jc w:val="left"/>
              <w:outlineLvl w:val="0"/>
              <w:rPr>
                <w:rFonts w:ascii="宋体" w:hAnsi="宋体" w:eastAsia="宋体" w:cs="Times New Roman"/>
              </w:rPr>
            </w:pPr>
          </w:p>
        </w:tc>
        <w:tc>
          <w:tcPr>
            <w:tcW w:w="549" w:type="dxa"/>
            <w:vMerge w:val="continue"/>
            <w:vAlign w:val="center"/>
          </w:tcPr>
          <w:p>
            <w:pPr>
              <w:spacing w:line="260" w:lineRule="exact"/>
              <w:jc w:val="left"/>
              <w:outlineLvl w:val="0"/>
              <w:rPr>
                <w:rFonts w:ascii="宋体" w:hAnsi="宋体" w:eastAsia="宋体" w:cs="Times New Roman"/>
              </w:rPr>
            </w:pPr>
          </w:p>
        </w:tc>
        <w:tc>
          <w:tcPr>
            <w:tcW w:w="549" w:type="dxa"/>
            <w:vMerge w:val="continue"/>
            <w:vAlign w:val="center"/>
          </w:tcPr>
          <w:p>
            <w:pPr>
              <w:spacing w:line="260" w:lineRule="exact"/>
              <w:jc w:val="left"/>
              <w:outlineLvl w:val="0"/>
              <w:rPr>
                <w:rFonts w:ascii="宋体" w:hAnsi="宋体" w:eastAsia="宋体" w:cs="Times New Roman"/>
              </w:rPr>
            </w:pPr>
          </w:p>
        </w:tc>
        <w:tc>
          <w:tcPr>
            <w:tcW w:w="564" w:type="dxa"/>
            <w:vMerge w:val="continue"/>
            <w:vAlign w:val="center"/>
          </w:tcPr>
          <w:p>
            <w:pPr>
              <w:spacing w:line="260" w:lineRule="exact"/>
              <w:jc w:val="left"/>
              <w:outlineLvl w:val="0"/>
              <w:rPr>
                <w:rFonts w:ascii="宋体" w:hAnsi="宋体" w:eastAsia="宋体" w:cs="Times New Roman"/>
              </w:rPr>
            </w:pPr>
          </w:p>
        </w:tc>
        <w:tc>
          <w:tcPr>
            <w:tcW w:w="562"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总计</w:t>
            </w:r>
          </w:p>
        </w:tc>
        <w:tc>
          <w:tcPr>
            <w:tcW w:w="2737" w:type="dxa"/>
            <w:gridSpan w:val="5"/>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51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494" w:type="dxa"/>
            <w:vMerge w:val="continue"/>
            <w:vAlign w:val="center"/>
          </w:tcPr>
          <w:p>
            <w:pPr>
              <w:spacing w:line="560" w:lineRule="exact"/>
              <w:jc w:val="left"/>
              <w:outlineLvl w:val="0"/>
              <w:rPr>
                <w:rFonts w:ascii="宋体" w:hAnsi="宋体" w:eastAsia="宋体" w:cs="Times New Roman"/>
              </w:rPr>
            </w:pPr>
          </w:p>
        </w:tc>
        <w:tc>
          <w:tcPr>
            <w:tcW w:w="667"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260" w:lineRule="exact"/>
              <w:jc w:val="left"/>
              <w:outlineLvl w:val="0"/>
              <w:rPr>
                <w:rFonts w:ascii="宋体" w:hAnsi="宋体" w:eastAsia="宋体" w:cs="Times New Roman"/>
              </w:rPr>
            </w:pPr>
          </w:p>
        </w:tc>
        <w:tc>
          <w:tcPr>
            <w:tcW w:w="873" w:type="dxa"/>
            <w:vMerge w:val="continue"/>
            <w:vAlign w:val="center"/>
          </w:tcPr>
          <w:p>
            <w:pPr>
              <w:spacing w:line="260" w:lineRule="exact"/>
              <w:jc w:val="left"/>
              <w:outlineLvl w:val="0"/>
              <w:rPr>
                <w:rFonts w:ascii="宋体" w:hAnsi="宋体" w:eastAsia="宋体" w:cs="Times New Roman"/>
              </w:rPr>
            </w:pPr>
          </w:p>
        </w:tc>
        <w:tc>
          <w:tcPr>
            <w:tcW w:w="549" w:type="dxa"/>
            <w:vMerge w:val="continue"/>
            <w:vAlign w:val="center"/>
          </w:tcPr>
          <w:p>
            <w:pPr>
              <w:spacing w:line="260" w:lineRule="exact"/>
              <w:jc w:val="left"/>
              <w:outlineLvl w:val="0"/>
              <w:rPr>
                <w:rFonts w:ascii="宋体" w:hAnsi="宋体" w:eastAsia="宋体" w:cs="Times New Roman"/>
              </w:rPr>
            </w:pPr>
          </w:p>
        </w:tc>
        <w:tc>
          <w:tcPr>
            <w:tcW w:w="549" w:type="dxa"/>
            <w:vMerge w:val="continue"/>
            <w:vAlign w:val="center"/>
          </w:tcPr>
          <w:p>
            <w:pPr>
              <w:spacing w:line="260" w:lineRule="exact"/>
              <w:jc w:val="left"/>
              <w:outlineLvl w:val="0"/>
              <w:rPr>
                <w:rFonts w:ascii="宋体" w:hAnsi="宋体" w:eastAsia="宋体" w:cs="Times New Roman"/>
              </w:rPr>
            </w:pPr>
          </w:p>
        </w:tc>
        <w:tc>
          <w:tcPr>
            <w:tcW w:w="564" w:type="dxa"/>
            <w:vMerge w:val="continue"/>
            <w:vAlign w:val="center"/>
          </w:tcPr>
          <w:p>
            <w:pPr>
              <w:spacing w:line="260" w:lineRule="exact"/>
              <w:jc w:val="left"/>
              <w:outlineLvl w:val="0"/>
              <w:rPr>
                <w:rFonts w:ascii="宋体" w:hAnsi="宋体" w:eastAsia="宋体" w:cs="Times New Roman"/>
              </w:rPr>
            </w:pPr>
          </w:p>
        </w:tc>
        <w:tc>
          <w:tcPr>
            <w:tcW w:w="562" w:type="dxa"/>
            <w:vMerge w:val="continue"/>
            <w:vAlign w:val="center"/>
          </w:tcPr>
          <w:p>
            <w:pPr>
              <w:spacing w:line="260" w:lineRule="exact"/>
              <w:jc w:val="left"/>
              <w:outlineLvl w:val="0"/>
              <w:rPr>
                <w:rFonts w:ascii="宋体" w:hAnsi="宋体" w:eastAsia="宋体" w:cs="Times New Roman"/>
              </w:rPr>
            </w:pPr>
          </w:p>
        </w:tc>
        <w:tc>
          <w:tcPr>
            <w:tcW w:w="562"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合计</w:t>
            </w:r>
          </w:p>
        </w:tc>
        <w:tc>
          <w:tcPr>
            <w:tcW w:w="562"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511"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51"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551"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516"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667" w:type="dxa"/>
            <w:vAlign w:val="center"/>
          </w:tcPr>
          <w:p>
            <w:pPr>
              <w:spacing w:line="560" w:lineRule="exact"/>
              <w:jc w:val="righ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p>
        </w:tc>
        <w:tc>
          <w:tcPr>
            <w:tcW w:w="873"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right"/>
              <w:rPr>
                <w:rFonts w:ascii="宋体" w:hAnsi="宋体" w:eastAsia="宋体" w:cs="Times New Roman"/>
                <w:b/>
                <w:bCs/>
              </w:rPr>
            </w:pPr>
          </w:p>
        </w:tc>
        <w:tc>
          <w:tcPr>
            <w:tcW w:w="564" w:type="dxa"/>
            <w:vAlign w:val="center"/>
          </w:tcPr>
          <w:p>
            <w:pPr>
              <w:spacing w:line="560" w:lineRule="exact"/>
              <w:jc w:val="right"/>
              <w:rPr>
                <w:rFonts w:ascii="宋体" w:hAnsi="宋体" w:eastAsia="宋体" w:cs="Times New Roman"/>
                <w:b/>
                <w:bCs/>
              </w:rPr>
            </w:pPr>
          </w:p>
        </w:tc>
        <w:tc>
          <w:tcPr>
            <w:tcW w:w="562" w:type="dxa"/>
            <w:vAlign w:val="center"/>
          </w:tcPr>
          <w:p>
            <w:pPr>
              <w:spacing w:line="560" w:lineRule="exact"/>
              <w:jc w:val="right"/>
              <w:rPr>
                <w:rFonts w:ascii="宋体" w:hAnsi="宋体" w:eastAsia="宋体" w:cs="Times New Roman"/>
                <w:b/>
                <w:bCs/>
              </w:rPr>
            </w:pPr>
          </w:p>
        </w:tc>
        <w:tc>
          <w:tcPr>
            <w:tcW w:w="562" w:type="dxa"/>
            <w:vAlign w:val="center"/>
          </w:tcPr>
          <w:p>
            <w:pPr>
              <w:spacing w:line="560" w:lineRule="exact"/>
              <w:jc w:val="right"/>
              <w:rPr>
                <w:rFonts w:ascii="宋体" w:hAnsi="宋体" w:eastAsia="宋体" w:cs="Times New Roman"/>
                <w:b/>
                <w:bCs/>
              </w:rPr>
            </w:pPr>
          </w:p>
        </w:tc>
        <w:tc>
          <w:tcPr>
            <w:tcW w:w="562" w:type="dxa"/>
            <w:vAlign w:val="center"/>
          </w:tcPr>
          <w:p>
            <w:pPr>
              <w:spacing w:line="560" w:lineRule="exact"/>
              <w:jc w:val="right"/>
              <w:rPr>
                <w:rFonts w:ascii="宋体" w:hAnsi="宋体" w:eastAsia="宋体" w:cs="Times New Roman"/>
                <w:b/>
                <w:bCs/>
              </w:rPr>
            </w:pPr>
          </w:p>
        </w:tc>
        <w:tc>
          <w:tcPr>
            <w:tcW w:w="51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4" w:type="dxa"/>
            <w:vAlign w:val="center"/>
          </w:tcPr>
          <w:p>
            <w:pPr>
              <w:spacing w:line="560" w:lineRule="exact"/>
              <w:jc w:val="center"/>
              <w:rPr>
                <w:rFonts w:ascii="宋体" w:hAnsi="宋体" w:eastAsia="宋体" w:cs="Times New Roman"/>
                <w:b/>
                <w:bCs/>
              </w:rPr>
            </w:pPr>
          </w:p>
        </w:tc>
        <w:tc>
          <w:tcPr>
            <w:tcW w:w="667" w:type="dxa"/>
            <w:vAlign w:val="center"/>
          </w:tcPr>
          <w:p>
            <w:pPr>
              <w:spacing w:line="560" w:lineRule="exact"/>
              <w:jc w:val="righ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p>
        </w:tc>
        <w:tc>
          <w:tcPr>
            <w:tcW w:w="873"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left"/>
              <w:rPr>
                <w:rFonts w:ascii="宋体" w:hAnsi="宋体" w:eastAsia="宋体" w:cs="Times New Roman"/>
                <w:b/>
                <w:bCs/>
              </w:rPr>
            </w:pPr>
          </w:p>
        </w:tc>
        <w:tc>
          <w:tcPr>
            <w:tcW w:w="549" w:type="dxa"/>
            <w:vAlign w:val="center"/>
          </w:tcPr>
          <w:p>
            <w:pPr>
              <w:spacing w:line="560" w:lineRule="exact"/>
              <w:jc w:val="right"/>
              <w:rPr>
                <w:rFonts w:ascii="宋体" w:hAnsi="宋体" w:eastAsia="宋体" w:cs="Times New Roman"/>
                <w:b/>
                <w:bCs/>
              </w:rPr>
            </w:pPr>
          </w:p>
        </w:tc>
        <w:tc>
          <w:tcPr>
            <w:tcW w:w="564" w:type="dxa"/>
            <w:vAlign w:val="center"/>
          </w:tcPr>
          <w:p>
            <w:pPr>
              <w:spacing w:line="560" w:lineRule="exact"/>
              <w:jc w:val="right"/>
              <w:rPr>
                <w:rFonts w:ascii="宋体" w:hAnsi="宋体" w:eastAsia="宋体" w:cs="Times New Roman"/>
                <w:b/>
                <w:bCs/>
              </w:rPr>
            </w:pPr>
          </w:p>
        </w:tc>
        <w:tc>
          <w:tcPr>
            <w:tcW w:w="562" w:type="dxa"/>
            <w:vAlign w:val="center"/>
          </w:tcPr>
          <w:p>
            <w:pPr>
              <w:spacing w:line="560" w:lineRule="exact"/>
              <w:jc w:val="right"/>
              <w:rPr>
                <w:rFonts w:ascii="宋体" w:hAnsi="宋体" w:eastAsia="宋体" w:cs="Times New Roman"/>
                <w:b/>
                <w:bCs/>
              </w:rPr>
            </w:pPr>
          </w:p>
        </w:tc>
        <w:tc>
          <w:tcPr>
            <w:tcW w:w="562" w:type="dxa"/>
            <w:vAlign w:val="center"/>
          </w:tcPr>
          <w:p>
            <w:pPr>
              <w:spacing w:line="560" w:lineRule="exact"/>
              <w:jc w:val="right"/>
              <w:rPr>
                <w:rFonts w:ascii="宋体" w:hAnsi="宋体" w:eastAsia="宋体" w:cs="Times New Roman"/>
                <w:b/>
                <w:bCs/>
              </w:rPr>
            </w:pPr>
          </w:p>
        </w:tc>
        <w:tc>
          <w:tcPr>
            <w:tcW w:w="562" w:type="dxa"/>
            <w:vAlign w:val="center"/>
          </w:tcPr>
          <w:p>
            <w:pPr>
              <w:spacing w:line="560" w:lineRule="exact"/>
              <w:jc w:val="right"/>
              <w:rPr>
                <w:rFonts w:ascii="宋体" w:hAnsi="宋体" w:eastAsia="宋体" w:cs="Times New Roman"/>
                <w:b/>
                <w:bCs/>
              </w:rPr>
            </w:pPr>
          </w:p>
        </w:tc>
        <w:tc>
          <w:tcPr>
            <w:tcW w:w="51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51" w:type="dxa"/>
            <w:vAlign w:val="center"/>
          </w:tcPr>
          <w:p>
            <w:pPr>
              <w:spacing w:line="560" w:lineRule="exact"/>
              <w:jc w:val="right"/>
              <w:rPr>
                <w:rFonts w:ascii="宋体" w:hAnsi="宋体" w:eastAsia="宋体" w:cs="Times New Roman"/>
                <w:b/>
                <w:bCs/>
              </w:rPr>
            </w:pPr>
          </w:p>
        </w:tc>
        <w:tc>
          <w:tcPr>
            <w:tcW w:w="516"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4" w:type="dxa"/>
            <w:vAlign w:val="center"/>
          </w:tcPr>
          <w:p>
            <w:pPr>
              <w:spacing w:line="560" w:lineRule="exact"/>
              <w:jc w:val="left"/>
              <w:rPr>
                <w:rFonts w:ascii="宋体" w:hAnsi="宋体" w:eastAsia="宋体" w:cs="Times New Roman"/>
              </w:rPr>
            </w:pPr>
          </w:p>
        </w:tc>
        <w:tc>
          <w:tcPr>
            <w:tcW w:w="667" w:type="dxa"/>
            <w:vAlign w:val="center"/>
          </w:tcPr>
          <w:p>
            <w:pPr>
              <w:spacing w:line="560" w:lineRule="exact"/>
              <w:jc w:val="right"/>
              <w:rPr>
                <w:rFonts w:ascii="宋体" w:hAnsi="宋体" w:eastAsia="宋体" w:cs="Times New Roman"/>
              </w:rPr>
            </w:pPr>
          </w:p>
        </w:tc>
        <w:tc>
          <w:tcPr>
            <w:tcW w:w="549" w:type="dxa"/>
            <w:vAlign w:val="center"/>
          </w:tcPr>
          <w:p>
            <w:pPr>
              <w:spacing w:line="560" w:lineRule="exact"/>
              <w:jc w:val="left"/>
              <w:rPr>
                <w:rFonts w:ascii="宋体" w:hAnsi="宋体" w:eastAsia="宋体" w:cs="Times New Roman"/>
              </w:rPr>
            </w:pPr>
          </w:p>
        </w:tc>
        <w:tc>
          <w:tcPr>
            <w:tcW w:w="873"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right"/>
              <w:rPr>
                <w:rFonts w:ascii="宋体" w:hAnsi="宋体" w:eastAsia="宋体" w:cs="Times New Roman"/>
              </w:rPr>
            </w:pPr>
          </w:p>
        </w:tc>
        <w:tc>
          <w:tcPr>
            <w:tcW w:w="564"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94" w:type="dxa"/>
            <w:vAlign w:val="center"/>
          </w:tcPr>
          <w:p>
            <w:pPr>
              <w:spacing w:line="560" w:lineRule="exact"/>
              <w:jc w:val="left"/>
              <w:rPr>
                <w:rFonts w:ascii="宋体" w:hAnsi="宋体" w:eastAsia="宋体" w:cs="Times New Roman"/>
              </w:rPr>
            </w:pPr>
          </w:p>
        </w:tc>
        <w:tc>
          <w:tcPr>
            <w:tcW w:w="667" w:type="dxa"/>
            <w:vAlign w:val="center"/>
          </w:tcPr>
          <w:p>
            <w:pPr>
              <w:spacing w:line="560" w:lineRule="exact"/>
              <w:jc w:val="right"/>
              <w:rPr>
                <w:rFonts w:ascii="宋体" w:hAnsi="宋体" w:eastAsia="宋体" w:cs="Times New Roman"/>
              </w:rPr>
            </w:pPr>
          </w:p>
        </w:tc>
        <w:tc>
          <w:tcPr>
            <w:tcW w:w="549" w:type="dxa"/>
            <w:vAlign w:val="center"/>
          </w:tcPr>
          <w:p>
            <w:pPr>
              <w:spacing w:line="560" w:lineRule="exact"/>
              <w:jc w:val="left"/>
              <w:rPr>
                <w:rFonts w:ascii="宋体" w:hAnsi="宋体" w:eastAsia="宋体" w:cs="Times New Roman"/>
              </w:rPr>
            </w:pPr>
          </w:p>
        </w:tc>
        <w:tc>
          <w:tcPr>
            <w:tcW w:w="873"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left"/>
              <w:rPr>
                <w:rFonts w:ascii="宋体" w:hAnsi="宋体" w:eastAsia="宋体" w:cs="Times New Roman"/>
              </w:rPr>
            </w:pPr>
          </w:p>
        </w:tc>
        <w:tc>
          <w:tcPr>
            <w:tcW w:w="549" w:type="dxa"/>
            <w:vAlign w:val="center"/>
          </w:tcPr>
          <w:p>
            <w:pPr>
              <w:spacing w:line="560" w:lineRule="exact"/>
              <w:jc w:val="right"/>
              <w:rPr>
                <w:rFonts w:ascii="宋体" w:hAnsi="宋体" w:eastAsia="宋体" w:cs="Times New Roman"/>
              </w:rPr>
            </w:pPr>
          </w:p>
        </w:tc>
        <w:tc>
          <w:tcPr>
            <w:tcW w:w="564"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62" w:type="dxa"/>
            <w:vAlign w:val="center"/>
          </w:tcPr>
          <w:p>
            <w:pPr>
              <w:spacing w:line="560" w:lineRule="exact"/>
              <w:jc w:val="right"/>
              <w:rPr>
                <w:rFonts w:ascii="宋体" w:hAnsi="宋体" w:eastAsia="宋体" w:cs="Times New Roman"/>
              </w:rPr>
            </w:pPr>
          </w:p>
        </w:tc>
        <w:tc>
          <w:tcPr>
            <w:tcW w:w="51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51" w:type="dxa"/>
            <w:vAlign w:val="center"/>
          </w:tcPr>
          <w:p>
            <w:pPr>
              <w:spacing w:line="560" w:lineRule="exact"/>
              <w:jc w:val="right"/>
              <w:rPr>
                <w:rFonts w:ascii="宋体" w:hAnsi="宋体" w:eastAsia="宋体" w:cs="Times New Roman"/>
              </w:rPr>
            </w:pPr>
          </w:p>
        </w:tc>
        <w:tc>
          <w:tcPr>
            <w:tcW w:w="516" w:type="dxa"/>
            <w:vAlign w:val="center"/>
          </w:tcPr>
          <w:p>
            <w:pPr>
              <w:spacing w:line="560" w:lineRule="exact"/>
              <w:jc w:val="right"/>
              <w:rPr>
                <w:rFonts w:ascii="宋体" w:hAnsi="宋体" w:eastAsia="宋体" w:cs="Times New Roman"/>
              </w:rPr>
            </w:pPr>
          </w:p>
        </w:tc>
      </w:tr>
    </w:tbl>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rPr>
        <w:t>成安县农牧局部门（含所属单位）上年末固定资产金额为683.5209万元，本年度拟不购置固定资产。</w:t>
      </w:r>
    </w:p>
    <w:tbl>
      <w:tblPr>
        <w:tblStyle w:val="4"/>
        <w:tblW w:w="11413" w:type="dxa"/>
        <w:tblInd w:w="-106" w:type="dxa"/>
        <w:tblLayout w:type="fixed"/>
        <w:tblCellMar>
          <w:top w:w="0" w:type="dxa"/>
          <w:left w:w="108" w:type="dxa"/>
          <w:bottom w:w="0" w:type="dxa"/>
          <w:right w:w="108" w:type="dxa"/>
        </w:tblCellMar>
      </w:tblPr>
      <w:tblGrid>
        <w:gridCol w:w="4750"/>
        <w:gridCol w:w="1701"/>
        <w:gridCol w:w="4962"/>
      </w:tblGrid>
      <w:tr>
        <w:tblPrEx>
          <w:tblCellMar>
            <w:top w:w="0" w:type="dxa"/>
            <w:left w:w="108" w:type="dxa"/>
            <w:bottom w:w="0" w:type="dxa"/>
            <w:right w:w="108" w:type="dxa"/>
          </w:tblCellMar>
        </w:tblPrEx>
        <w:trPr>
          <w:trHeight w:val="705" w:hRule="atLeast"/>
        </w:trPr>
        <w:tc>
          <w:tcPr>
            <w:tcW w:w="11413" w:type="dxa"/>
            <w:gridSpan w:val="3"/>
            <w:tcBorders>
              <w:top w:val="nil"/>
              <w:left w:val="nil"/>
              <w:bottom w:val="nil"/>
              <w:right w:val="nil"/>
            </w:tcBorders>
            <w:vAlign w:val="center"/>
          </w:tcPr>
          <w:p>
            <w:pPr>
              <w:widowControl/>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6451"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编制部门：成安县农牧局</w:t>
            </w:r>
          </w:p>
        </w:tc>
        <w:tc>
          <w:tcPr>
            <w:tcW w:w="4962"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w:t>
            </w:r>
            <w:r>
              <w:rPr>
                <w:rFonts w:hint="eastAsia" w:ascii="宋体" w:hAnsi="宋体" w:eastAsia="宋体" w:cs="宋体"/>
                <w:kern w:val="0"/>
                <w:sz w:val="22"/>
                <w:szCs w:val="22"/>
              </w:rPr>
              <w:t>7年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496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683.5209</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3200</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647.5209</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701" w:type="dxa"/>
            <w:tcBorders>
              <w:top w:val="nil"/>
              <w:left w:val="nil"/>
              <w:bottom w:val="single" w:color="auto" w:sz="4" w:space="0"/>
              <w:right w:val="single" w:color="auto" w:sz="4" w:space="0"/>
            </w:tcBorders>
            <w:vAlign w:val="center"/>
          </w:tcPr>
          <w:p>
            <w:pPr>
              <w:widowControl/>
              <w:tabs>
                <w:tab w:val="left" w:pos="250"/>
              </w:tabs>
              <w:jc w:val="center"/>
              <w:rPr>
                <w:rFonts w:ascii="宋体" w:hAnsi="宋体" w:eastAsia="宋体" w:cs="Times New Roman"/>
                <w:kern w:val="0"/>
                <w:sz w:val="22"/>
              </w:rPr>
            </w:pPr>
            <w:r>
              <w:rPr>
                <w:rFonts w:hint="eastAsia" w:ascii="宋体" w:hAnsi="宋体" w:eastAsia="宋体" w:cs="Times New Roman"/>
                <w:kern w:val="0"/>
                <w:sz w:val="22"/>
              </w:rPr>
              <w:t>3200</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647.5209</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37</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0</w:t>
            </w:r>
          </w:p>
        </w:tc>
      </w:tr>
      <w:tr>
        <w:tblPrEx>
          <w:tblCellMar>
            <w:top w:w="0" w:type="dxa"/>
            <w:left w:w="108" w:type="dxa"/>
            <w:bottom w:w="0" w:type="dxa"/>
            <w:right w:w="108" w:type="dxa"/>
          </w:tblCellMar>
        </w:tblPrEx>
        <w:trPr>
          <w:trHeight w:val="645" w:hRule="atLeast"/>
        </w:trPr>
        <w:tc>
          <w:tcPr>
            <w:tcW w:w="47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81</w:t>
            </w:r>
          </w:p>
        </w:tc>
        <w:tc>
          <w:tcPr>
            <w:tcW w:w="4962"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20</w:t>
            </w:r>
          </w:p>
        </w:tc>
      </w:tr>
    </w:tbl>
    <w:p>
      <w:pPr>
        <w:widowControl/>
        <w:numPr>
          <w:ilvl w:val="0"/>
          <w:numId w:val="1"/>
        </w:num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firstLineChars="20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仿宋" w:hAnsi="仿宋" w:eastAsia="仿宋" w:cs="Times New Roman"/>
          <w:sz w:val="32"/>
          <w:szCs w:val="32"/>
        </w:rPr>
      </w:pPr>
      <w:r>
        <w:rPr>
          <w:rFonts w:hint="eastAsia" w:ascii="仿宋" w:hAnsi="仿宋" w:eastAsia="仿宋" w:cs="仿宋"/>
          <w:kern w:val="0"/>
          <w:sz w:val="32"/>
          <w:szCs w:val="32"/>
        </w:rPr>
        <w:t>无其它需要说明的事项。</w:t>
      </w:r>
    </w:p>
    <w:sectPr>
      <w:footerReference r:id="rId3"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5</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82709"/>
    <w:multiLevelType w:val="singleLevel"/>
    <w:tmpl w:val="5A082709"/>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A796E"/>
    <w:rsid w:val="00101C7A"/>
    <w:rsid w:val="00131928"/>
    <w:rsid w:val="001A3CB4"/>
    <w:rsid w:val="001E0232"/>
    <w:rsid w:val="00206B22"/>
    <w:rsid w:val="002307B5"/>
    <w:rsid w:val="002B143F"/>
    <w:rsid w:val="002C0317"/>
    <w:rsid w:val="00325594"/>
    <w:rsid w:val="0037750D"/>
    <w:rsid w:val="003C4C5D"/>
    <w:rsid w:val="003D1126"/>
    <w:rsid w:val="003D1369"/>
    <w:rsid w:val="003D22B1"/>
    <w:rsid w:val="00453A06"/>
    <w:rsid w:val="00453DF5"/>
    <w:rsid w:val="00524AAA"/>
    <w:rsid w:val="005412A2"/>
    <w:rsid w:val="005730D6"/>
    <w:rsid w:val="005F4345"/>
    <w:rsid w:val="0068144F"/>
    <w:rsid w:val="006A6A17"/>
    <w:rsid w:val="00732EFF"/>
    <w:rsid w:val="00747D9E"/>
    <w:rsid w:val="007775CB"/>
    <w:rsid w:val="007B4EB3"/>
    <w:rsid w:val="007C484E"/>
    <w:rsid w:val="007F0D2E"/>
    <w:rsid w:val="00825F97"/>
    <w:rsid w:val="008327A0"/>
    <w:rsid w:val="0088022A"/>
    <w:rsid w:val="008C1632"/>
    <w:rsid w:val="008F7DF0"/>
    <w:rsid w:val="00933068"/>
    <w:rsid w:val="00973104"/>
    <w:rsid w:val="009813FE"/>
    <w:rsid w:val="00990CB9"/>
    <w:rsid w:val="009A03A0"/>
    <w:rsid w:val="009B2D48"/>
    <w:rsid w:val="009C264C"/>
    <w:rsid w:val="009F0612"/>
    <w:rsid w:val="00A03F1E"/>
    <w:rsid w:val="00A12AE7"/>
    <w:rsid w:val="00A15ADE"/>
    <w:rsid w:val="00A6455D"/>
    <w:rsid w:val="00A95F51"/>
    <w:rsid w:val="00AC6968"/>
    <w:rsid w:val="00B13EFE"/>
    <w:rsid w:val="00B50088"/>
    <w:rsid w:val="00B500A4"/>
    <w:rsid w:val="00BA40C6"/>
    <w:rsid w:val="00BA6B82"/>
    <w:rsid w:val="00CD0F72"/>
    <w:rsid w:val="00D16719"/>
    <w:rsid w:val="00D27A25"/>
    <w:rsid w:val="00D30A20"/>
    <w:rsid w:val="00D312BA"/>
    <w:rsid w:val="00D73351"/>
    <w:rsid w:val="00DA7B0A"/>
    <w:rsid w:val="00E000C9"/>
    <w:rsid w:val="00E24B37"/>
    <w:rsid w:val="00E474B2"/>
    <w:rsid w:val="00E87B0C"/>
    <w:rsid w:val="00E91C36"/>
    <w:rsid w:val="00F14752"/>
    <w:rsid w:val="00F311AF"/>
    <w:rsid w:val="00F66032"/>
    <w:rsid w:val="00FB5EA2"/>
    <w:rsid w:val="00FD7196"/>
    <w:rsid w:val="01880C91"/>
    <w:rsid w:val="028621BC"/>
    <w:rsid w:val="050206A6"/>
    <w:rsid w:val="09332342"/>
    <w:rsid w:val="15910861"/>
    <w:rsid w:val="16E4076F"/>
    <w:rsid w:val="18213A35"/>
    <w:rsid w:val="189A3AF4"/>
    <w:rsid w:val="1E2429D6"/>
    <w:rsid w:val="2048341F"/>
    <w:rsid w:val="2691608C"/>
    <w:rsid w:val="27F01305"/>
    <w:rsid w:val="2E3347FD"/>
    <w:rsid w:val="36DA3598"/>
    <w:rsid w:val="371F7CCD"/>
    <w:rsid w:val="3B9E6ECF"/>
    <w:rsid w:val="412A7609"/>
    <w:rsid w:val="481667AB"/>
    <w:rsid w:val="4AD450AF"/>
    <w:rsid w:val="4BA577BC"/>
    <w:rsid w:val="50A46CBC"/>
    <w:rsid w:val="56BA0941"/>
    <w:rsid w:val="59992FAA"/>
    <w:rsid w:val="5A1D125F"/>
    <w:rsid w:val="5AB25F79"/>
    <w:rsid w:val="5B982349"/>
    <w:rsid w:val="5CCC7C21"/>
    <w:rsid w:val="621B26FB"/>
    <w:rsid w:val="6AAB1FAF"/>
    <w:rsid w:val="703A0D4B"/>
    <w:rsid w:val="753A3590"/>
    <w:rsid w:val="765C740D"/>
    <w:rsid w:val="768963FC"/>
    <w:rsid w:val="78496DDB"/>
    <w:rsid w:val="78B1332E"/>
    <w:rsid w:val="7B6830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852</Words>
  <Characters>4860</Characters>
  <Lines>40</Lines>
  <Paragraphs>11</Paragraphs>
  <TotalTime>13</TotalTime>
  <ScaleCrop>false</ScaleCrop>
  <LinksUpToDate>false</LinksUpToDate>
  <CharactersWithSpaces>5701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2024-09-14T08:04:11Z</dcterms:modified>
  <dc:title>2017年部门预算公开督导整改要求</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CBDE7656430F4DB6931EA0AC08943437</vt:lpwstr>
  </property>
</Properties>
</file>