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8" w:rsidRPr="00BA47A0" w:rsidRDefault="00C72BE8">
      <w:pPr>
        <w:jc w:val="center"/>
        <w:rPr>
          <w:rFonts w:ascii="黑体" w:eastAsia="黑体" w:hAnsi="黑体"/>
          <w:b/>
          <w:sz w:val="44"/>
          <w:szCs w:val="44"/>
        </w:rPr>
      </w:pPr>
      <w:r w:rsidRPr="00BA47A0">
        <w:rPr>
          <w:rFonts w:ascii="黑体" w:eastAsia="黑体" w:hAnsi="黑体" w:hint="eastAsia"/>
          <w:b/>
          <w:sz w:val="44"/>
          <w:szCs w:val="44"/>
        </w:rPr>
        <w:t>成安县道东堡乡人民政府</w:t>
      </w:r>
      <w:r w:rsidRPr="00BA47A0">
        <w:rPr>
          <w:rFonts w:ascii="黑体" w:eastAsia="黑体" w:hAnsi="黑体"/>
          <w:b/>
          <w:sz w:val="44"/>
          <w:szCs w:val="44"/>
        </w:rPr>
        <w:t xml:space="preserve"> 2018</w:t>
      </w:r>
      <w:r w:rsidRPr="00BA47A0">
        <w:rPr>
          <w:rFonts w:ascii="黑体" w:eastAsia="黑体" w:hAnsi="黑体" w:hint="eastAsia"/>
          <w:b/>
          <w:sz w:val="44"/>
          <w:szCs w:val="44"/>
        </w:rPr>
        <w:t>年部门预算</w:t>
      </w:r>
    </w:p>
    <w:p w:rsidR="00C72BE8" w:rsidRPr="00BA47A0" w:rsidRDefault="00C72BE8">
      <w:pPr>
        <w:jc w:val="center"/>
        <w:rPr>
          <w:rFonts w:ascii="黑体" w:eastAsia="黑体" w:hAnsi="黑体"/>
          <w:b/>
          <w:sz w:val="44"/>
          <w:szCs w:val="44"/>
        </w:rPr>
      </w:pPr>
      <w:r w:rsidRPr="00BA47A0">
        <w:rPr>
          <w:rFonts w:ascii="黑体" w:eastAsia="黑体" w:hAnsi="黑体" w:hint="eastAsia"/>
          <w:b/>
          <w:sz w:val="44"/>
          <w:szCs w:val="44"/>
        </w:rPr>
        <w:t>公开情况说明</w:t>
      </w:r>
    </w:p>
    <w:p w:rsidR="00C72BE8" w:rsidRPr="00BA47A0" w:rsidRDefault="00C72BE8">
      <w:pPr>
        <w:jc w:val="center"/>
        <w:rPr>
          <w:rFonts w:ascii="仿宋" w:eastAsia="仿宋" w:hAnsi="仿宋"/>
          <w:sz w:val="32"/>
          <w:szCs w:val="32"/>
        </w:rPr>
      </w:pPr>
    </w:p>
    <w:p w:rsidR="00C72BE8" w:rsidRPr="00BA47A0" w:rsidRDefault="00C72BE8">
      <w:pPr>
        <w:jc w:val="left"/>
        <w:rPr>
          <w:rFonts w:ascii="仿宋" w:eastAsia="仿宋" w:hAnsi="仿宋"/>
          <w:sz w:val="32"/>
          <w:szCs w:val="32"/>
        </w:rPr>
      </w:pPr>
      <w:r w:rsidRPr="00BA47A0">
        <w:rPr>
          <w:rFonts w:ascii="仿宋" w:eastAsia="仿宋" w:hAnsi="仿宋"/>
          <w:sz w:val="32"/>
          <w:szCs w:val="32"/>
        </w:rPr>
        <w:t xml:space="preserve">    </w:t>
      </w:r>
      <w:r w:rsidRPr="00BA47A0">
        <w:rPr>
          <w:rFonts w:ascii="仿宋" w:eastAsia="仿宋" w:hAnsi="仿宋" w:hint="eastAsia"/>
          <w:sz w:val="32"/>
          <w:szCs w:val="32"/>
        </w:rPr>
        <w:t>按照《预算法》、《地方预决算公开操作规程》现将成安县道东堡乡人民政府</w:t>
      </w:r>
      <w:r w:rsidRPr="00BA47A0">
        <w:rPr>
          <w:rFonts w:ascii="仿宋" w:eastAsia="仿宋" w:hAnsi="仿宋"/>
          <w:sz w:val="32"/>
          <w:szCs w:val="32"/>
        </w:rPr>
        <w:t>2018</w:t>
      </w:r>
      <w:r w:rsidRPr="00BA47A0">
        <w:rPr>
          <w:rFonts w:ascii="仿宋" w:eastAsia="仿宋" w:hAnsi="仿宋" w:hint="eastAsia"/>
          <w:sz w:val="32"/>
          <w:szCs w:val="32"/>
        </w:rPr>
        <w:t>年部门预算公开如下：</w:t>
      </w:r>
    </w:p>
    <w:p w:rsidR="00C72BE8" w:rsidRPr="00BA47A0" w:rsidRDefault="00C72BE8">
      <w:pPr>
        <w:widowControl/>
        <w:spacing w:line="360" w:lineRule="auto"/>
        <w:jc w:val="left"/>
        <w:rPr>
          <w:rFonts w:ascii="仿宋" w:eastAsia="仿宋" w:hAnsi="仿宋" w:cs="黑体"/>
          <w:b/>
          <w:bCs/>
          <w:sz w:val="32"/>
          <w:szCs w:val="32"/>
        </w:rPr>
      </w:pPr>
      <w:r w:rsidRPr="00BA47A0">
        <w:rPr>
          <w:rFonts w:ascii="仿宋" w:eastAsia="仿宋" w:hAnsi="仿宋" w:cs="黑体"/>
          <w:sz w:val="32"/>
          <w:szCs w:val="32"/>
        </w:rPr>
        <w:t xml:space="preserve">       </w:t>
      </w: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t>一、部门职责及机构设置情况</w:t>
      </w:r>
    </w:p>
    <w:p w:rsidR="00C72BE8" w:rsidRPr="00BA47A0" w:rsidRDefault="00C72BE8">
      <w:pPr>
        <w:widowControl/>
        <w:spacing w:line="360" w:lineRule="auto"/>
        <w:ind w:left="640"/>
        <w:jc w:val="left"/>
        <w:rPr>
          <w:rFonts w:ascii="仿宋" w:eastAsia="仿宋" w:hAnsi="仿宋" w:cs="楷体"/>
          <w:b/>
          <w:bCs/>
          <w:kern w:val="0"/>
          <w:sz w:val="32"/>
          <w:szCs w:val="32"/>
        </w:rPr>
      </w:pPr>
      <w:r w:rsidRPr="00BA47A0">
        <w:rPr>
          <w:rFonts w:ascii="仿宋" w:eastAsia="仿宋" w:hAnsi="仿宋" w:cs="楷体"/>
          <w:b/>
          <w:bCs/>
          <w:kern w:val="0"/>
          <w:sz w:val="32"/>
          <w:szCs w:val="32"/>
        </w:rPr>
        <w:t xml:space="preserve">  </w:t>
      </w:r>
      <w:r w:rsidRPr="00BA47A0">
        <w:rPr>
          <w:rFonts w:ascii="仿宋" w:eastAsia="仿宋" w:hAnsi="仿宋" w:cs="楷体"/>
          <w:kern w:val="0"/>
          <w:sz w:val="32"/>
          <w:szCs w:val="32"/>
        </w:rPr>
        <w:t xml:space="preserve"> </w:t>
      </w:r>
      <w:r w:rsidRPr="00BA47A0">
        <w:rPr>
          <w:rFonts w:ascii="仿宋" w:eastAsia="仿宋" w:hAnsi="仿宋" w:cs="楷体" w:hint="eastAsia"/>
          <w:kern w:val="0"/>
          <w:sz w:val="32"/>
          <w:szCs w:val="32"/>
        </w:rPr>
        <w:t>部门职责：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（一）、宣传、贯彻党的路线、方针、政策和上级党组织的指示、决定，执行镇党员代表大会决议，讨论决定本镇的重大问题。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（二）、抓好自身和所属党组织的思想、组织和作风建设。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（三）、领导镇经济建设，制定本镇经济和社会发展规划并组织实施。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（四）、领导镇社会主义精神文明和民主法制建设。加强农村社会治安综合治理，贯彻执行党和国家的计划生育政策。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（五）、领导并支持镇政府依法行使各项行政管理职权。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（六）、领导人大主席团及经济组织、人民武装和共青团、妇联等人民团体的工作。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t>（七）、领导上级有关部门派驻</w:t>
      </w:r>
      <w:proofErr w:type="gramStart"/>
      <w:r w:rsidRPr="00BA47A0">
        <w:rPr>
          <w:rFonts w:ascii="仿宋" w:eastAsia="仿宋" w:hAnsi="仿宋" w:cs="仿宋_GB2312" w:hint="eastAsia"/>
          <w:sz w:val="32"/>
          <w:szCs w:val="32"/>
        </w:rPr>
        <w:t>镇单位</w:t>
      </w:r>
      <w:proofErr w:type="gramEnd"/>
      <w:r w:rsidRPr="00BA47A0">
        <w:rPr>
          <w:rFonts w:ascii="仿宋" w:eastAsia="仿宋" w:hAnsi="仿宋" w:cs="仿宋_GB2312" w:hint="eastAsia"/>
          <w:sz w:val="32"/>
          <w:szCs w:val="32"/>
        </w:rPr>
        <w:t>的党的建设，领导、支持　协调上级有关部门派驻</w:t>
      </w:r>
      <w:proofErr w:type="gramStart"/>
      <w:r w:rsidRPr="00BA47A0">
        <w:rPr>
          <w:rFonts w:ascii="仿宋" w:eastAsia="仿宋" w:hAnsi="仿宋" w:cs="仿宋_GB2312" w:hint="eastAsia"/>
          <w:sz w:val="32"/>
          <w:szCs w:val="32"/>
        </w:rPr>
        <w:t>镇单位</w:t>
      </w:r>
      <w:proofErr w:type="gramEnd"/>
      <w:r w:rsidRPr="00BA47A0">
        <w:rPr>
          <w:rFonts w:ascii="仿宋" w:eastAsia="仿宋" w:hAnsi="仿宋" w:cs="仿宋_GB2312" w:hint="eastAsia"/>
          <w:sz w:val="32"/>
          <w:szCs w:val="32"/>
        </w:rPr>
        <w:t>的工作。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_GB2312" w:hint="eastAsia"/>
          <w:sz w:val="32"/>
          <w:szCs w:val="32"/>
        </w:rPr>
        <w:lastRenderedPageBreak/>
        <w:t>（</w:t>
      </w:r>
      <w:r w:rsidRPr="00BA47A0">
        <w:rPr>
          <w:rFonts w:ascii="仿宋" w:eastAsia="仿宋" w:hAnsi="仿宋" w:cs="仿宋" w:hint="eastAsia"/>
          <w:sz w:val="32"/>
          <w:szCs w:val="32"/>
        </w:rPr>
        <w:t>八）、完成上级党组织交办的其他任务。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（九）、促进经济发展，增加农民收入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（十）、强化公共服务，着力改善民生。</w:t>
      </w:r>
    </w:p>
    <w:p w:rsidR="00C72BE8" w:rsidRPr="00BA47A0" w:rsidRDefault="00C72BE8" w:rsidP="00112156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（十一）、加强社会管理，维护农村稳定。</w:t>
      </w:r>
    </w:p>
    <w:p w:rsidR="00C72BE8" w:rsidRPr="00BA47A0" w:rsidRDefault="00C72BE8" w:rsidP="00112156">
      <w:pPr>
        <w:widowControl/>
        <w:spacing w:line="360" w:lineRule="auto"/>
        <w:ind w:firstLineChars="262" w:firstLine="838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（十二）、推进基层民主，促进农村</w:t>
      </w:r>
    </w:p>
    <w:p w:rsidR="00C72BE8" w:rsidRPr="00BA47A0" w:rsidRDefault="00C72BE8">
      <w:pPr>
        <w:widowControl/>
        <w:spacing w:line="360" w:lineRule="auto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BA47A0">
        <w:rPr>
          <w:rFonts w:ascii="仿宋" w:eastAsia="仿宋" w:hAnsi="仿宋" w:cs="Calibri"/>
          <w:b/>
          <w:kern w:val="0"/>
          <w:sz w:val="32"/>
          <w:szCs w:val="32"/>
        </w:rPr>
        <w:t xml:space="preserve">     </w:t>
      </w:r>
      <w:r w:rsidRPr="00BA47A0">
        <w:rPr>
          <w:rFonts w:ascii="仿宋" w:eastAsia="仿宋" w:hAnsi="仿宋" w:cs="楷体" w:hint="eastAsia"/>
          <w:kern w:val="0"/>
          <w:sz w:val="32"/>
          <w:szCs w:val="32"/>
        </w:rPr>
        <w:t>内设机构及职责</w:t>
      </w:r>
    </w:p>
    <w:p w:rsidR="00C72BE8" w:rsidRPr="00BA47A0" w:rsidRDefault="00C72BE8">
      <w:pPr>
        <w:widowControl/>
        <w:spacing w:line="360" w:lineRule="auto"/>
        <w:ind w:left="628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 xml:space="preserve"> 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成安县道东堡乡人民政府，预算编码是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806002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，内设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6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个内部机构。</w:t>
      </w:r>
    </w:p>
    <w:p w:rsidR="00C72BE8" w:rsidRPr="00BA47A0" w:rsidRDefault="00C72BE8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 xml:space="preserve">     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、党政综合办公室</w:t>
      </w:r>
      <w:bookmarkStart w:id="0" w:name="_GoBack"/>
      <w:bookmarkEnd w:id="0"/>
    </w:p>
    <w:p w:rsidR="00C72BE8" w:rsidRPr="00BA47A0" w:rsidRDefault="00C72BE8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 xml:space="preserve">     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承办党委、人大、纪检、组织、宣传、统战、政法、共青团、妇联、武装、农村工作；承办党委交办的其它事项，协调各办公室的工作关系；负责农业生产的指导、管理、协调、服务及社会主义新农村的规划和建设工作；负责政府日常事务和机关后勤工作；承办党委、政府交办的其它事项。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、经济发展办公室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规划、指导、协调和服务乡村企业及个体企业的发展；指导和管理农业综合服务中心工作；协调与经济发展相关的工作；贯彻执行党和国家有关城镇乡村建设、规划工作的方针、政策及法规；研究制定本乡镇辖区内建设各行业的发展规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划；起草乡镇建设资金使用计划安排和资金举措、管理工作，负责查处乡镇各类违法占地和违法建设行为。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3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、社会事务办公室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主要负责：协调本辖区法庭、公安派出所等执法部门工作；负责司法调解、法律宣传教育、社会治安综合治理、民族宗教、民政、环境保护工作；负责乡村文化广播、卫生院、中小学等事业单位的协调服务工作。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4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、计划生育办公室</w:t>
      </w:r>
    </w:p>
    <w:p w:rsidR="00C72BE8" w:rsidRPr="00BA47A0" w:rsidRDefault="00C72B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认真贯彻党和国家人口和计划生育方针、政策，贯彻落实《人口与计划生育法》、《河北省人口与计划生育条例》等法律法规。贯彻执行党和国家的计划生育政策，落实人口计划，制定本乡镇的计划生育工作规划。</w:t>
      </w:r>
    </w:p>
    <w:p w:rsidR="00C72BE8" w:rsidRPr="00BA47A0" w:rsidRDefault="00C72BE8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综合治理办公室</w:t>
      </w:r>
    </w:p>
    <w:p w:rsidR="00C72BE8" w:rsidRPr="00BA47A0" w:rsidRDefault="00C72BE8">
      <w:pPr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主要负责：负责贯彻执行上级社会治安综合治理机构的工作部署，制定本辖区社会治安综合治理措施的落实，接受群众来访，解决本辖区内存在的影响社会安定的重大隐患。控制避免集体访、</w:t>
      </w:r>
      <w:proofErr w:type="gramStart"/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越级访及重大</w:t>
      </w:r>
      <w:proofErr w:type="gramEnd"/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恶性案件发生，协调督促有关部门开展综合工作。及时向乡镇党委、政府和县综治办报告工作、提出工作建议、反馈有关信息和经验</w:t>
      </w:r>
    </w:p>
    <w:p w:rsidR="00C72BE8" w:rsidRPr="00BA47A0" w:rsidRDefault="00C72BE8">
      <w:pPr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 xml:space="preserve">    6</w:t>
      </w:r>
      <w:r w:rsidRPr="00BA47A0">
        <w:rPr>
          <w:rFonts w:ascii="仿宋" w:eastAsia="仿宋" w:hAnsi="仿宋" w:cs="仿宋" w:hint="eastAsia"/>
          <w:sz w:val="32"/>
          <w:szCs w:val="32"/>
        </w:rPr>
        <w:t>、城镇乡村建设办公室（编制</w:t>
      </w:r>
      <w:r w:rsidRPr="00BA47A0">
        <w:rPr>
          <w:rFonts w:ascii="仿宋" w:eastAsia="仿宋" w:hAnsi="仿宋" w:cs="仿宋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 w:rsidRPr="00BA47A0">
        <w:rPr>
          <w:rFonts w:ascii="仿宋" w:eastAsia="仿宋" w:hAnsi="仿宋" w:cs="仿宋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sz w:val="32"/>
          <w:szCs w:val="32"/>
        </w:rPr>
        <w:t>名）</w:t>
      </w:r>
    </w:p>
    <w:p w:rsidR="00C72BE8" w:rsidRPr="00BA47A0" w:rsidRDefault="00C72BE8">
      <w:pPr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lastRenderedPageBreak/>
        <w:t>主要职责：贯彻执行党和国家有关城镇乡村建设、规划工作的方针、政策及法规、研究制定本乡镇辖区内建设各行业的发展规划；起草乡镇有关建设、规划方面的地方性政策并组织实施、编制城镇及乡村建设资金使用计划安排和资金筹措、管理工作，负责查处乡镇各类违法占地和违法建设行为。</w:t>
      </w:r>
    </w:p>
    <w:p w:rsidR="00C72BE8" w:rsidRPr="00BA47A0" w:rsidRDefault="00C72BE8">
      <w:pPr>
        <w:pStyle w:val="1"/>
        <w:widowControl/>
        <w:spacing w:line="360" w:lineRule="auto"/>
        <w:ind w:left="160" w:firstLineChars="0" w:firstLine="0"/>
        <w:jc w:val="left"/>
        <w:rPr>
          <w:rFonts w:ascii="仿宋" w:eastAsia="仿宋" w:hAnsi="仿宋" w:cs="Calibri"/>
          <w:b/>
          <w:kern w:val="0"/>
          <w:sz w:val="32"/>
          <w:szCs w:val="32"/>
        </w:rPr>
      </w:pP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 xml:space="preserve"> </w:t>
      </w:r>
    </w:p>
    <w:p w:rsidR="00C72BE8" w:rsidRPr="00BA47A0" w:rsidRDefault="00C72BE8">
      <w:pPr>
        <w:widowControl/>
        <w:spacing w:line="360" w:lineRule="auto"/>
        <w:ind w:left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BA47A0">
        <w:rPr>
          <w:rFonts w:ascii="仿宋" w:eastAsia="仿宋" w:hAnsi="仿宋" w:cs="楷体" w:hint="eastAsia"/>
          <w:kern w:val="0"/>
          <w:sz w:val="32"/>
          <w:szCs w:val="32"/>
        </w:rPr>
        <w:t>人员编制和领导职数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BA47A0">
        <w:rPr>
          <w:rFonts w:ascii="仿宋" w:eastAsia="仿宋" w:hAnsi="仿宋" w:cs="仿宋_GB2312" w:hint="eastAsia"/>
          <w:kern w:val="0"/>
          <w:sz w:val="32"/>
          <w:szCs w:val="32"/>
        </w:rPr>
        <w:t>成安县道东堡乡为一类乡镇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，人员编制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76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名，行政编制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33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名。其中书记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名、副书记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名（包括乡长）、纪委书记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名、乡长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名、副乡长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名、人大主席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名、人大副主席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名、武装部长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名、组织委员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名、宣传委员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名，机关工勤人员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名</w:t>
      </w:r>
    </w:p>
    <w:p w:rsidR="00C72BE8" w:rsidRPr="00BA47A0" w:rsidRDefault="00C72BE8">
      <w:pPr>
        <w:rPr>
          <w:rFonts w:ascii="仿宋" w:eastAsia="仿宋" w:hAnsi="仿宋" w:cs="楷体"/>
          <w:sz w:val="32"/>
          <w:szCs w:val="32"/>
        </w:rPr>
      </w:pPr>
      <w:r w:rsidRPr="00BA47A0"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BA47A0">
        <w:rPr>
          <w:rFonts w:ascii="仿宋" w:eastAsia="仿宋" w:hAnsi="仿宋" w:cs="楷体" w:hint="eastAsia"/>
          <w:bCs/>
          <w:sz w:val="32"/>
          <w:szCs w:val="32"/>
        </w:rPr>
        <w:t>事业单位和编制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道东堡乡党</w:t>
      </w:r>
      <w:proofErr w:type="gramEnd"/>
      <w:r w:rsidRPr="00BA47A0">
        <w:rPr>
          <w:rFonts w:ascii="仿宋" w:eastAsia="仿宋" w:hAnsi="仿宋" w:cs="仿宋" w:hint="eastAsia"/>
          <w:sz w:val="32"/>
          <w:szCs w:val="32"/>
        </w:rPr>
        <w:t>委、政府下设</w:t>
      </w:r>
      <w:r w:rsidRPr="00BA47A0">
        <w:rPr>
          <w:rFonts w:ascii="仿宋" w:eastAsia="仿宋" w:hAnsi="仿宋" w:cs="仿宋"/>
          <w:sz w:val="32"/>
          <w:szCs w:val="32"/>
        </w:rPr>
        <w:t>4</w:t>
      </w:r>
      <w:r w:rsidRPr="00BA47A0">
        <w:rPr>
          <w:rFonts w:ascii="仿宋" w:eastAsia="仿宋" w:hAnsi="仿宋" w:cs="仿宋" w:hint="eastAsia"/>
          <w:sz w:val="32"/>
          <w:szCs w:val="32"/>
        </w:rPr>
        <w:t>个事业编制：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sz w:val="32"/>
          <w:szCs w:val="32"/>
        </w:rPr>
        <w:t>财政所（编制</w:t>
      </w:r>
      <w:r w:rsidRPr="00BA47A0">
        <w:rPr>
          <w:rFonts w:ascii="仿宋" w:eastAsia="仿宋" w:hAnsi="仿宋" w:cs="仿宋"/>
          <w:sz w:val="32"/>
          <w:szCs w:val="32"/>
        </w:rPr>
        <w:t>4</w:t>
      </w:r>
      <w:r w:rsidRPr="00BA47A0">
        <w:rPr>
          <w:rFonts w:ascii="仿宋" w:eastAsia="仿宋" w:hAnsi="仿宋" w:cs="仿宋" w:hint="eastAsia"/>
          <w:sz w:val="32"/>
          <w:szCs w:val="32"/>
        </w:rPr>
        <w:t>名，其中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 w:rsidRPr="00BA47A0">
        <w:rPr>
          <w:rFonts w:ascii="仿宋" w:eastAsia="仿宋" w:hAnsi="仿宋" w:cs="仿宋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sz w:val="32"/>
          <w:szCs w:val="32"/>
        </w:rPr>
        <w:t>名）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主要职责：负责编制乡乡财政收支计划，统管乡村财务；负责乡村两级财政性资金使用的监督管理；契税、耕地占用税等财政收入的征收，以及各类涉农财政性补贴资金的发放和管理工作；负责乡分税制和统收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统支加激励</w:t>
      </w:r>
      <w:proofErr w:type="gramEnd"/>
      <w:r w:rsidRPr="00BA47A0">
        <w:rPr>
          <w:rFonts w:ascii="仿宋" w:eastAsia="仿宋" w:hAnsi="仿宋" w:cs="仿宋" w:hint="eastAsia"/>
          <w:sz w:val="32"/>
          <w:szCs w:val="32"/>
        </w:rPr>
        <w:t>办法的实施。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sz w:val="32"/>
          <w:szCs w:val="32"/>
        </w:rPr>
        <w:t>农村综合服务中心（编制</w:t>
      </w:r>
      <w:r w:rsidRPr="00BA47A0">
        <w:rPr>
          <w:rFonts w:ascii="仿宋" w:eastAsia="仿宋" w:hAnsi="仿宋" w:cs="仿宋"/>
          <w:sz w:val="32"/>
          <w:szCs w:val="32"/>
        </w:rPr>
        <w:t>18</w:t>
      </w:r>
      <w:r w:rsidRPr="00BA47A0">
        <w:rPr>
          <w:rFonts w:ascii="仿宋" w:eastAsia="仿宋" w:hAnsi="仿宋" w:cs="仿宋" w:hint="eastAsia"/>
          <w:sz w:val="32"/>
          <w:szCs w:val="32"/>
        </w:rPr>
        <w:t>名，其中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股级职</w:t>
      </w:r>
      <w:proofErr w:type="gramEnd"/>
      <w:r w:rsidRPr="00BA47A0">
        <w:rPr>
          <w:rFonts w:ascii="仿宋" w:eastAsia="仿宋" w:hAnsi="仿宋" w:cs="仿宋"/>
          <w:sz w:val="32"/>
          <w:szCs w:val="32"/>
        </w:rPr>
        <w:t>3</w:t>
      </w:r>
      <w:r w:rsidRPr="00BA47A0">
        <w:rPr>
          <w:rFonts w:ascii="仿宋" w:eastAsia="仿宋" w:hAnsi="仿宋" w:cs="仿宋" w:hint="eastAsia"/>
          <w:sz w:val="32"/>
          <w:szCs w:val="32"/>
        </w:rPr>
        <w:t>数）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主要职责：负责农业技术推广及病虫害防治、畜牧业发展和</w:t>
      </w:r>
      <w:r w:rsidRPr="00BA47A0">
        <w:rPr>
          <w:rFonts w:ascii="仿宋" w:eastAsia="仿宋" w:hAnsi="仿宋" w:cs="仿宋" w:hint="eastAsia"/>
          <w:sz w:val="32"/>
          <w:szCs w:val="32"/>
        </w:rPr>
        <w:lastRenderedPageBreak/>
        <w:t>防疫工作，抗旱防涝、打井配套及农田水利基本建设工作；编制、等级、填报各种统计报表，制定村集体财政管理制度，负责村集体资产的清查、登记，农村财务管理及审计，农民负担监督管理，农业承包合同的签订及农业服务工作，负责本乡劳动市场的管理，组织好劳务输出工作；开发农村社区就业岗位，组织实施农村社区就业项目；负责退休人员及农村养老保险的社会化管理和服务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>3</w:t>
      </w:r>
      <w:r w:rsidRPr="00BA47A0">
        <w:rPr>
          <w:rFonts w:ascii="仿宋" w:eastAsia="仿宋" w:hAnsi="仿宋" w:cs="仿宋" w:hint="eastAsia"/>
          <w:sz w:val="32"/>
          <w:szCs w:val="32"/>
        </w:rPr>
        <w:t>计划生育服务中心（编制</w:t>
      </w:r>
      <w:r w:rsidRPr="00BA47A0">
        <w:rPr>
          <w:rFonts w:ascii="仿宋" w:eastAsia="仿宋" w:hAnsi="仿宋" w:cs="仿宋"/>
          <w:sz w:val="32"/>
          <w:szCs w:val="32"/>
        </w:rPr>
        <w:t>16</w:t>
      </w:r>
      <w:r w:rsidRPr="00BA47A0"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 w:rsidRPr="00BA47A0">
        <w:rPr>
          <w:rFonts w:ascii="仿宋" w:eastAsia="仿宋" w:hAnsi="仿宋" w:cs="仿宋"/>
          <w:sz w:val="32"/>
          <w:szCs w:val="32"/>
        </w:rPr>
        <w:t>3</w:t>
      </w:r>
      <w:r w:rsidRPr="00BA47A0">
        <w:rPr>
          <w:rFonts w:ascii="仿宋" w:eastAsia="仿宋" w:hAnsi="仿宋" w:cs="仿宋" w:hint="eastAsia"/>
          <w:sz w:val="32"/>
          <w:szCs w:val="32"/>
        </w:rPr>
        <w:t>）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主要职责：加强培训，提高乡村计生人员的政治和业务素质；负责育龄妇女的普查、妇女病防治、计生服务、四术及协会等项工作。</w:t>
      </w:r>
    </w:p>
    <w:p w:rsidR="00C72BE8" w:rsidRPr="00BA47A0" w:rsidRDefault="00C72BE8" w:rsidP="001121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>4</w:t>
      </w:r>
      <w:r w:rsidRPr="00BA47A0">
        <w:rPr>
          <w:rFonts w:ascii="仿宋" w:eastAsia="仿宋" w:hAnsi="仿宋" w:cs="仿宋" w:hint="eastAsia"/>
          <w:sz w:val="32"/>
          <w:szCs w:val="32"/>
        </w:rPr>
        <w:t>文化宣传服务中心（编制</w:t>
      </w:r>
      <w:r w:rsidRPr="00BA47A0">
        <w:rPr>
          <w:rFonts w:ascii="仿宋" w:eastAsia="仿宋" w:hAnsi="仿宋" w:cs="仿宋"/>
          <w:sz w:val="32"/>
          <w:szCs w:val="32"/>
        </w:rPr>
        <w:t>3</w:t>
      </w:r>
      <w:r w:rsidRPr="00BA47A0"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 w:rsidRPr="00BA47A0">
        <w:rPr>
          <w:rFonts w:ascii="仿宋" w:eastAsia="仿宋" w:hAnsi="仿宋" w:cs="仿宋"/>
          <w:sz w:val="32"/>
          <w:szCs w:val="32"/>
        </w:rPr>
        <w:t>1</w:t>
      </w:r>
      <w:r w:rsidRPr="00BA47A0">
        <w:rPr>
          <w:rFonts w:ascii="仿宋" w:eastAsia="仿宋" w:hAnsi="仿宋" w:cs="仿宋" w:hint="eastAsia"/>
          <w:sz w:val="32"/>
          <w:szCs w:val="32"/>
        </w:rPr>
        <w:t>名</w:t>
      </w:r>
      <w:r w:rsidRPr="00BA47A0">
        <w:rPr>
          <w:rFonts w:ascii="仿宋" w:eastAsia="仿宋" w:hAnsi="仿宋" w:cs="仿宋"/>
          <w:sz w:val="32"/>
          <w:szCs w:val="32"/>
        </w:rPr>
        <w:t>)</w:t>
      </w:r>
    </w:p>
    <w:p w:rsidR="00C72BE8" w:rsidRPr="00BA47A0" w:rsidRDefault="00C72BE8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主要职责</w:t>
      </w:r>
      <w:r w:rsidRPr="00BA47A0">
        <w:rPr>
          <w:rFonts w:ascii="仿宋" w:eastAsia="仿宋" w:hAnsi="仿宋" w:cs="仿宋"/>
          <w:sz w:val="32"/>
          <w:szCs w:val="32"/>
        </w:rPr>
        <w:t>:</w:t>
      </w:r>
      <w:r w:rsidRPr="00BA47A0">
        <w:rPr>
          <w:rFonts w:ascii="仿宋" w:eastAsia="仿宋" w:hAnsi="仿宋" w:cs="仿宋" w:hint="eastAsia"/>
          <w:sz w:val="32"/>
          <w:szCs w:val="32"/>
        </w:rPr>
        <w:t>贯彻执行党和国家关于文化、广播宣传等工作的方针、政策、法规；综合管理文化艺术事业，组织、协调重大文化艺术活动；负责文化市场的监督管理工作</w:t>
      </w:r>
    </w:p>
    <w:p w:rsidR="00C72BE8" w:rsidRPr="00BA47A0" w:rsidRDefault="00C72BE8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BA47A0">
        <w:rPr>
          <w:rFonts w:ascii="仿宋" w:eastAsia="仿宋" w:hAnsi="仿宋" w:cs="方正仿宋_GBK"/>
          <w:b/>
          <w:bCs/>
          <w:sz w:val="32"/>
          <w:szCs w:val="32"/>
        </w:rPr>
        <w:t xml:space="preserve">    </w:t>
      </w:r>
      <w:r w:rsidRPr="00BA47A0">
        <w:rPr>
          <w:rFonts w:ascii="仿宋" w:eastAsia="仿宋" w:hAnsi="仿宋" w:cs="楷体" w:hint="eastAsia"/>
          <w:b/>
          <w:bCs/>
          <w:sz w:val="32"/>
          <w:szCs w:val="32"/>
        </w:rPr>
        <w:t>机构设置：</w:t>
      </w:r>
    </w:p>
    <w:p w:rsidR="00C72BE8" w:rsidRPr="00BA47A0" w:rsidRDefault="00C72BE8">
      <w:pPr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317"/>
        <w:gridCol w:w="1134"/>
        <w:gridCol w:w="1276"/>
        <w:gridCol w:w="2902"/>
      </w:tblGrid>
      <w:tr w:rsidR="00C72BE8" w:rsidRPr="00BA47A0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经费保障形式</w:t>
            </w:r>
          </w:p>
        </w:tc>
      </w:tr>
      <w:tr w:rsidR="00C72BE8" w:rsidRPr="00BA47A0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2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331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 w:hint="eastAsia"/>
                <w:sz w:val="32"/>
                <w:szCs w:val="32"/>
              </w:rPr>
              <w:t>道东堡乡人民政府</w:t>
            </w:r>
          </w:p>
        </w:tc>
        <w:tc>
          <w:tcPr>
            <w:tcW w:w="1134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 w:hint="eastAsia"/>
                <w:sz w:val="32"/>
                <w:szCs w:val="32"/>
              </w:rPr>
              <w:t>行政事业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 w:hint="eastAsia"/>
                <w:sz w:val="32"/>
                <w:szCs w:val="32"/>
              </w:rPr>
              <w:t>正科</w:t>
            </w:r>
          </w:p>
        </w:tc>
        <w:tc>
          <w:tcPr>
            <w:tcW w:w="2902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 w:hint="eastAsia"/>
                <w:sz w:val="32"/>
                <w:szCs w:val="32"/>
              </w:rPr>
              <w:t>财政拨款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33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C72BE8" w:rsidRPr="00BA47A0" w:rsidRDefault="00C72BE8">
      <w:pPr>
        <w:spacing w:line="560" w:lineRule="exact"/>
        <w:ind w:firstLine="640"/>
        <w:rPr>
          <w:rFonts w:ascii="黑体" w:eastAsia="黑体" w:hAnsi="黑体" w:cs="楷体"/>
          <w:bCs/>
          <w:sz w:val="32"/>
          <w:szCs w:val="32"/>
        </w:rPr>
      </w:pPr>
      <w:r w:rsidRPr="00BA47A0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二、</w:t>
      </w:r>
      <w:r w:rsidRPr="00BA47A0">
        <w:rPr>
          <w:rFonts w:ascii="黑体" w:eastAsia="黑体" w:hAnsi="黑体" w:cs="黑体" w:hint="eastAsia"/>
          <w:bCs/>
          <w:sz w:val="32"/>
          <w:szCs w:val="32"/>
        </w:rPr>
        <w:t>部门预算安排的总体情况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方正仿宋_GBK" w:hint="eastAsia"/>
          <w:sz w:val="32"/>
          <w:szCs w:val="32"/>
        </w:rPr>
        <w:t>按照预算管理有关规定，目前</w:t>
      </w:r>
      <w:proofErr w:type="gramStart"/>
      <w:r w:rsidRPr="00BA47A0">
        <w:rPr>
          <w:rFonts w:ascii="仿宋" w:eastAsia="仿宋" w:hAnsi="仿宋" w:cs="方正仿宋_GBK" w:hint="eastAsia"/>
          <w:sz w:val="32"/>
          <w:szCs w:val="32"/>
        </w:rPr>
        <w:t>我部门</w:t>
      </w:r>
      <w:proofErr w:type="gramEnd"/>
      <w:r w:rsidRPr="00BA47A0">
        <w:rPr>
          <w:rFonts w:ascii="仿宋" w:eastAsia="仿宋" w:hAnsi="仿宋" w:cs="方正仿宋_GBK" w:hint="eastAsia"/>
          <w:sz w:val="32"/>
          <w:szCs w:val="32"/>
        </w:rPr>
        <w:t>预算的编制实行综合预算制度，即全部收入和支出都反映在预算中。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BA47A0">
        <w:rPr>
          <w:rFonts w:ascii="仿宋" w:eastAsia="仿宋" w:hAnsi="仿宋" w:cs="楷体"/>
          <w:b/>
          <w:bCs/>
          <w:sz w:val="32"/>
          <w:szCs w:val="32"/>
        </w:rPr>
        <w:t>1</w:t>
      </w:r>
      <w:r w:rsidRPr="00BA47A0">
        <w:rPr>
          <w:rFonts w:ascii="仿宋" w:eastAsia="仿宋" w:hAnsi="仿宋" w:cs="楷体" w:hint="eastAsia"/>
          <w:b/>
          <w:bCs/>
          <w:sz w:val="32"/>
          <w:szCs w:val="32"/>
        </w:rPr>
        <w:t>、收入说明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Times New Roman"/>
          <w:sz w:val="32"/>
          <w:szCs w:val="32"/>
        </w:rPr>
        <w:t>2018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年预算收入</w:t>
      </w:r>
      <w:r w:rsidRPr="00BA47A0">
        <w:rPr>
          <w:rFonts w:ascii="仿宋" w:eastAsia="仿宋" w:hAnsi="仿宋" w:cs="方正仿宋_GBK"/>
          <w:sz w:val="32"/>
          <w:szCs w:val="32"/>
        </w:rPr>
        <w:t>237.72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万元，其中：一般公共预算收入</w:t>
      </w:r>
      <w:r w:rsidRPr="00BA47A0">
        <w:rPr>
          <w:rFonts w:ascii="仿宋" w:eastAsia="仿宋" w:hAnsi="仿宋" w:cs="方正仿宋_GBK"/>
          <w:sz w:val="32"/>
          <w:szCs w:val="32"/>
        </w:rPr>
        <w:t>237.72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万元，政府性基金收入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万元，国有资本经营收入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万元，事业收入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万元，其他收入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万元。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BA47A0">
        <w:rPr>
          <w:rFonts w:ascii="仿宋" w:eastAsia="仿宋" w:hAnsi="仿宋" w:cs="楷体"/>
          <w:b/>
          <w:bCs/>
          <w:sz w:val="32"/>
          <w:szCs w:val="32"/>
        </w:rPr>
        <w:t>2</w:t>
      </w:r>
      <w:r w:rsidRPr="00BA47A0">
        <w:rPr>
          <w:rFonts w:ascii="仿宋" w:eastAsia="仿宋" w:hAnsi="仿宋" w:cs="楷体" w:hint="eastAsia"/>
          <w:b/>
          <w:bCs/>
          <w:sz w:val="32"/>
          <w:szCs w:val="32"/>
        </w:rPr>
        <w:t>、支出说明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Times New Roman"/>
          <w:sz w:val="32"/>
          <w:szCs w:val="32"/>
        </w:rPr>
        <w:t>2018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年支出预算</w:t>
      </w:r>
      <w:r w:rsidRPr="00BA47A0">
        <w:rPr>
          <w:rFonts w:ascii="仿宋" w:eastAsia="仿宋" w:hAnsi="仿宋" w:cs="方正仿宋_GBK"/>
          <w:sz w:val="32"/>
          <w:szCs w:val="32"/>
        </w:rPr>
        <w:t>237.72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万元，其中基本支出</w:t>
      </w:r>
      <w:r w:rsidRPr="00BA47A0">
        <w:rPr>
          <w:rFonts w:ascii="仿宋" w:eastAsia="仿宋" w:hAnsi="仿宋" w:cs="方正仿宋_GBK"/>
          <w:sz w:val="32"/>
          <w:szCs w:val="32"/>
        </w:rPr>
        <w:t>237.72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万元，包括人员经费和日常公用经费；项目支出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仿宋" w:hint="eastAsia"/>
          <w:sz w:val="32"/>
          <w:szCs w:val="32"/>
        </w:rPr>
        <w:t>万元</w:t>
      </w:r>
      <w:r w:rsidRPr="00BA47A0">
        <w:rPr>
          <w:rFonts w:ascii="仿宋" w:eastAsia="仿宋" w:hAnsi="仿宋" w:cs="仿宋"/>
          <w:sz w:val="32"/>
          <w:szCs w:val="32"/>
        </w:rPr>
        <w:t>.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BA47A0">
        <w:rPr>
          <w:rFonts w:ascii="仿宋" w:eastAsia="仿宋" w:hAnsi="仿宋" w:cs="楷体"/>
          <w:b/>
          <w:bCs/>
          <w:sz w:val="32"/>
          <w:szCs w:val="32"/>
        </w:rPr>
        <w:t>3</w:t>
      </w:r>
      <w:r w:rsidRPr="00BA47A0">
        <w:rPr>
          <w:rFonts w:ascii="仿宋" w:eastAsia="仿宋" w:hAnsi="仿宋" w:cs="楷体" w:hint="eastAsia"/>
          <w:b/>
          <w:bCs/>
          <w:sz w:val="32"/>
          <w:szCs w:val="32"/>
        </w:rPr>
        <w:t>、比上年增减变化情况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Times New Roman"/>
          <w:sz w:val="32"/>
          <w:szCs w:val="32"/>
        </w:rPr>
        <w:t>2018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年预算收支安排</w:t>
      </w:r>
      <w:r w:rsidRPr="00BA47A0">
        <w:rPr>
          <w:rFonts w:ascii="仿宋" w:eastAsia="仿宋" w:hAnsi="仿宋" w:cs="方正仿宋_GBK"/>
          <w:sz w:val="32"/>
          <w:szCs w:val="32"/>
        </w:rPr>
        <w:t>237.72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万元，较</w:t>
      </w:r>
      <w:r w:rsidRPr="00BA47A0">
        <w:rPr>
          <w:rFonts w:ascii="仿宋" w:eastAsia="仿宋" w:hAnsi="仿宋" w:cs="Times New Roman"/>
          <w:sz w:val="32"/>
          <w:szCs w:val="32"/>
        </w:rPr>
        <w:t>2017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年预算减少</w:t>
      </w:r>
      <w:r w:rsidRPr="00BA47A0">
        <w:rPr>
          <w:rFonts w:ascii="仿宋" w:eastAsia="仿宋" w:hAnsi="仿宋" w:cs="方正仿宋_GBK"/>
          <w:sz w:val="32"/>
          <w:szCs w:val="32"/>
        </w:rPr>
        <w:t>111.21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</w:t>
      </w:r>
      <w:r w:rsidRPr="00BA47A0">
        <w:rPr>
          <w:rFonts w:ascii="仿宋" w:eastAsia="仿宋" w:hAnsi="仿宋" w:cs="方正仿宋_GBK"/>
          <w:sz w:val="32"/>
          <w:szCs w:val="32"/>
        </w:rPr>
        <w:t>,</w:t>
      </w:r>
      <w:r w:rsidRPr="00BA47A0">
        <w:rPr>
          <w:rFonts w:ascii="仿宋" w:eastAsia="仿宋" w:hAnsi="仿宋" w:cs="方正仿宋_GBK" w:hint="eastAsia"/>
          <w:sz w:val="32"/>
          <w:szCs w:val="32"/>
        </w:rPr>
        <w:t>减少原因与上年预算口径不同。</w:t>
      </w:r>
    </w:p>
    <w:p w:rsidR="00C72BE8" w:rsidRPr="00BA47A0" w:rsidRDefault="00C72BE8" w:rsidP="00BA47A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黑体"/>
          <w:bCs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t>三、</w:t>
      </w:r>
      <w:r w:rsidRPr="00BA47A0">
        <w:rPr>
          <w:rFonts w:ascii="仿宋" w:eastAsia="仿宋" w:hAnsi="仿宋" w:cs="黑体" w:hint="eastAsia"/>
          <w:bCs/>
          <w:sz w:val="32"/>
          <w:szCs w:val="32"/>
        </w:rPr>
        <w:t>机关运行经费安排情况</w:t>
      </w:r>
    </w:p>
    <w:p w:rsidR="00C72BE8" w:rsidRPr="00BA47A0" w:rsidRDefault="00C72BE8" w:rsidP="00112156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方正仿宋_GBK" w:hint="eastAsia"/>
          <w:sz w:val="32"/>
          <w:szCs w:val="32"/>
        </w:rPr>
        <w:t>机关运行经费共计安排</w:t>
      </w:r>
      <w:r w:rsidRPr="00BA47A0">
        <w:rPr>
          <w:rFonts w:ascii="仿宋" w:eastAsia="仿宋" w:hAnsi="仿宋" w:cs="方正仿宋_GBK"/>
          <w:sz w:val="32"/>
          <w:szCs w:val="32"/>
        </w:rPr>
        <w:t>5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万元，主要用于办公区的日常维修、办公用房水电费、邮电费、办公用房取暖费、办公用房物业管理费等日常运行支出。</w:t>
      </w:r>
    </w:p>
    <w:p w:rsidR="00C72BE8" w:rsidRPr="00BA47A0" w:rsidRDefault="00C72BE8" w:rsidP="00BA47A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黑体"/>
          <w:b/>
          <w:bCs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t>四</w:t>
      </w:r>
      <w:r w:rsidRPr="00BA47A0">
        <w:rPr>
          <w:rFonts w:ascii="仿宋" w:eastAsia="仿宋" w:hAnsi="仿宋" w:cs="黑体" w:hint="eastAsia"/>
          <w:bCs/>
          <w:sz w:val="32"/>
          <w:szCs w:val="32"/>
        </w:rPr>
        <w:t>、财政拨款“三公”经费预算情况及增减变化原因</w:t>
      </w:r>
    </w:p>
    <w:p w:rsidR="00C72BE8" w:rsidRPr="00BA47A0" w:rsidRDefault="00C72BE8" w:rsidP="00112156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" w:eastAsia="仿宋" w:hAnsi="仿宋" w:cs="黑体"/>
          <w:b/>
          <w:bCs/>
          <w:sz w:val="32"/>
          <w:szCs w:val="32"/>
        </w:rPr>
        <w:sectPr w:rsidR="00C72BE8" w:rsidRPr="00BA47A0">
          <w:headerReference w:type="default" r:id="rId7"/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type="lines" w:linePitch="315"/>
        </w:sectPr>
      </w:pPr>
      <w:r w:rsidRPr="00BA47A0">
        <w:rPr>
          <w:rFonts w:ascii="仿宋" w:eastAsia="仿宋" w:hAnsi="仿宋" w:cs="Times New Roman"/>
          <w:sz w:val="32"/>
          <w:szCs w:val="32"/>
        </w:rPr>
        <w:t>2018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年，我单位</w:t>
      </w:r>
      <w:r w:rsidRPr="00BA47A0">
        <w:rPr>
          <w:rFonts w:ascii="仿宋" w:eastAsia="仿宋" w:hAnsi="仿宋" w:cs="Times New Roman" w:hint="eastAsia"/>
          <w:sz w:val="32"/>
          <w:szCs w:val="32"/>
        </w:rPr>
        <w:t>“</w:t>
      </w:r>
      <w:r w:rsidRPr="00BA47A0">
        <w:rPr>
          <w:rFonts w:ascii="仿宋" w:eastAsia="仿宋" w:hAnsi="仿宋" w:cs="方正仿宋_GBK" w:hint="eastAsia"/>
          <w:sz w:val="32"/>
          <w:szCs w:val="32"/>
        </w:rPr>
        <w:t>三公</w:t>
      </w:r>
      <w:r w:rsidRPr="00BA47A0">
        <w:rPr>
          <w:rFonts w:ascii="仿宋" w:eastAsia="仿宋" w:hAnsi="仿宋" w:cs="Times New Roman" w:hint="eastAsia"/>
          <w:sz w:val="32"/>
          <w:szCs w:val="32"/>
        </w:rPr>
        <w:t>”</w:t>
      </w:r>
      <w:r w:rsidRPr="00BA47A0">
        <w:rPr>
          <w:rFonts w:ascii="仿宋" w:eastAsia="仿宋" w:hAnsi="仿宋" w:cs="方正仿宋_GBK" w:hint="eastAsia"/>
          <w:sz w:val="32"/>
          <w:szCs w:val="32"/>
        </w:rPr>
        <w:t>经费预算安排</w:t>
      </w:r>
      <w:r w:rsidRPr="00BA47A0">
        <w:rPr>
          <w:rFonts w:ascii="仿宋" w:eastAsia="仿宋" w:hAnsi="仿宋" w:cs="方正仿宋_GBK"/>
          <w:sz w:val="32"/>
          <w:szCs w:val="32"/>
        </w:rPr>
        <w:t>1.8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万元，其中因公出国（境）费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万元；公务用车购置及运维费</w:t>
      </w:r>
      <w:r w:rsidRPr="00BA47A0">
        <w:rPr>
          <w:rFonts w:ascii="仿宋" w:eastAsia="仿宋" w:hAnsi="仿宋" w:cs="方正仿宋_GBK"/>
          <w:sz w:val="32"/>
          <w:szCs w:val="32"/>
        </w:rPr>
        <w:t>1.8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万元（其中：公务用车购置费为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万元，公务用车运行费</w:t>
      </w:r>
      <w:r w:rsidRPr="00BA47A0">
        <w:rPr>
          <w:rFonts w:ascii="仿宋" w:eastAsia="仿宋" w:hAnsi="仿宋" w:cs="方正仿宋_GBK"/>
          <w:sz w:val="32"/>
          <w:szCs w:val="32"/>
        </w:rPr>
        <w:t>1.8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</w:t>
      </w:r>
      <w:r w:rsidRPr="00BA47A0">
        <w:rPr>
          <w:rFonts w:ascii="仿宋" w:eastAsia="仿宋" w:hAnsi="仿宋" w:cs="Times New Roman"/>
          <w:sz w:val="32"/>
          <w:szCs w:val="32"/>
        </w:rPr>
        <w:t>)</w:t>
      </w:r>
      <w:r w:rsidRPr="00BA47A0">
        <w:rPr>
          <w:rFonts w:ascii="仿宋" w:eastAsia="仿宋" w:hAnsi="仿宋" w:cs="方正仿宋_GBK" w:hint="eastAsia"/>
          <w:sz w:val="32"/>
          <w:szCs w:val="32"/>
        </w:rPr>
        <w:t>；公务接待费</w:t>
      </w:r>
      <w:r w:rsidRPr="00BA47A0">
        <w:rPr>
          <w:rFonts w:ascii="仿宋" w:eastAsia="仿宋" w:hAnsi="仿宋" w:cs="方正仿宋_GBK"/>
          <w:sz w:val="32"/>
          <w:szCs w:val="32"/>
        </w:rPr>
        <w:t>0</w:t>
      </w:r>
      <w:r w:rsidRPr="00BA47A0">
        <w:rPr>
          <w:rFonts w:ascii="仿宋" w:eastAsia="仿宋" w:hAnsi="仿宋" w:cs="方正仿宋_GBK" w:hint="eastAsia"/>
          <w:sz w:val="32"/>
          <w:szCs w:val="32"/>
        </w:rPr>
        <w:t>万元。与</w:t>
      </w:r>
      <w:r w:rsidRPr="00BA47A0">
        <w:rPr>
          <w:rFonts w:ascii="仿宋" w:eastAsia="仿宋" w:hAnsi="仿宋" w:cs="Times New Roman"/>
          <w:sz w:val="32"/>
          <w:szCs w:val="32"/>
        </w:rPr>
        <w:t>2017</w:t>
      </w:r>
      <w:r w:rsidRPr="00BA47A0">
        <w:rPr>
          <w:rFonts w:ascii="仿宋" w:eastAsia="仿宋" w:hAnsi="仿宋" w:cs="方正仿宋_GBK" w:hint="eastAsia"/>
          <w:sz w:val="32"/>
          <w:szCs w:val="32"/>
        </w:rPr>
        <w:t>年相比减少了</w:t>
      </w:r>
      <w:r w:rsidRPr="00BA47A0">
        <w:rPr>
          <w:rFonts w:ascii="仿宋" w:eastAsia="仿宋" w:hAnsi="仿宋" w:cs="方正仿宋_GBK"/>
          <w:sz w:val="32"/>
          <w:szCs w:val="32"/>
        </w:rPr>
        <w:t>3%</w:t>
      </w:r>
      <w:r w:rsidRPr="00BA47A0">
        <w:rPr>
          <w:rFonts w:ascii="仿宋" w:eastAsia="仿宋" w:hAnsi="仿宋" w:cs="方正仿宋_GBK" w:hint="eastAsia"/>
          <w:sz w:val="32"/>
          <w:szCs w:val="32"/>
        </w:rPr>
        <w:t>，单位制定有关用车制度。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黑体"/>
          <w:b/>
          <w:bCs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五、</w:t>
      </w:r>
      <w:r w:rsidRPr="00BA47A0">
        <w:rPr>
          <w:rFonts w:ascii="仿宋" w:eastAsia="仿宋" w:hAnsi="仿宋" w:cs="黑体" w:hint="eastAsia"/>
          <w:bCs/>
          <w:sz w:val="32"/>
          <w:szCs w:val="32"/>
        </w:rPr>
        <w:t>绩效预算信息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C72BE8" w:rsidRPr="00BA47A0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47A0">
              <w:rPr>
                <w:rFonts w:ascii="仿宋" w:eastAsia="仿宋" w:hAnsi="仿宋"/>
                <w:sz w:val="32"/>
                <w:szCs w:val="32"/>
              </w:rPr>
              <w:t>806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t>成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安</w:t>
            </w:r>
            <w:proofErr w:type="gramStart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县道东堡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乡政府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2BE8" w:rsidRPr="00BA47A0" w:rsidRDefault="00C72BE8">
            <w:pPr>
              <w:spacing w:line="3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单位：万元</w:t>
            </w:r>
          </w:p>
        </w:tc>
      </w:tr>
      <w:tr w:rsidR="00C72BE8" w:rsidRPr="00BA47A0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评价标准</w:t>
            </w:r>
          </w:p>
        </w:tc>
      </w:tr>
      <w:tr w:rsidR="00C72BE8" w:rsidRPr="00BA47A0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C72BE8" w:rsidRPr="00BA47A0" w:rsidRDefault="00C72BE8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优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良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中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差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村级财务管理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财政所对各村的支出进行审核、拨付并及时入账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规范村级财务管理。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　　村财乡管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财政所对各村的支出进行审核、拨付并及时入账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村帐规范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规范村级财务管理，杜绝白条下账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70%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60%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防灾减灾赈灾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组织协调乡镇防灾减灾救灾工作。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建设完善全乡自然灾害救助。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　　灾民救助及危房改造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统计、汇总、核查灾情，统一发布灾情，组织协调紧急转移安置灾民，承办救灾款物分配和监管，物资调匀，组织民房恢复重建及灾民生活救助。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及时防灾救灾赈灾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组织协调紧急转移安置灾民，确保受灾群众妥善得到转移安置。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90%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70%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农村居民最低生活保障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负责符合条件农村居民最低生活。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实行动态管理做到应保尽保。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　　农村居民最低生活保障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负责符合条件的农村居民的最低生活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保障工作。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做到</w:t>
            </w:r>
            <w:proofErr w:type="gramStart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应保尽保应退尽退</w:t>
            </w:r>
            <w:proofErr w:type="gramEnd"/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实行动态管理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做到应保尽保，应退尽退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lastRenderedPageBreak/>
              <w:t>100%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70%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60%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农村环境综合治理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改善农村居住环境，发展环境相结合。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加强乡村建设，改善农村人居环境。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　　农村环境综合治理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清理垃圾杂物、整修路面、美化、绿化。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改善村容村貌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村容村貌整洁，环境优美，乡村特色鲜明，公共服务设施配套。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70%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60%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加强农村社会管理、维护农村稳定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极稳妥有序推进农村新民居建设，促进社会组织健康发展，增强社会自治功能，完善村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规民约，深化农村平安创建工作。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加强农村社会管理、维护农村稳定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 xml:space="preserve">　　加强农村社会管理、维护农村稳定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动，妥善处理突发性、群体性事件，确保人民群众生命财产安全；切实解决好农村征地、集体资产管理等方面损坏农民利益的突出问题，确保社会稳定；指导村民自治，积极稳妥有序推进农村新民居建设，促进社会组织健康发展，增强社会自治功能，完善村规民约，深化农村平安创建工作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加强农村社会管理、维护农村稳定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加强农村社会管理、维护农村稳定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党员和党组织建设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负责全乡党组织建设。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加强基层领导班子建设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　　党员和党组织建设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负责全乡党组织建设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加强党组织建设和党员管理不断提高党员素质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加强党组织建设和党员管理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700%</w:t>
            </w: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/>
                <w:sz w:val="32"/>
                <w:szCs w:val="32"/>
              </w:rPr>
              <w:t>60%</w:t>
            </w:r>
          </w:p>
        </w:tc>
      </w:tr>
      <w:tr w:rsidR="00C72BE8" w:rsidRPr="00BA47A0">
        <w:trPr>
          <w:trHeight w:val="227"/>
          <w:jc w:val="center"/>
        </w:trPr>
        <w:tc>
          <w:tcPr>
            <w:tcW w:w="2341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b/>
                <w:sz w:val="32"/>
                <w:szCs w:val="32"/>
              </w:rPr>
              <w:t>安全生产综合监督管理</w:t>
            </w:r>
          </w:p>
        </w:tc>
        <w:tc>
          <w:tcPr>
            <w:tcW w:w="12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承担全乡安全生产综合监督管理</w:t>
            </w:r>
          </w:p>
        </w:tc>
        <w:tc>
          <w:tcPr>
            <w:tcW w:w="2976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A47A0">
              <w:rPr>
                <w:rFonts w:ascii="仿宋" w:eastAsia="仿宋" w:hAnsi="仿宋" w:hint="eastAsia"/>
                <w:sz w:val="32"/>
                <w:szCs w:val="32"/>
              </w:rPr>
              <w:t>定期组织在全乡开展安全生产督导检查。</w:t>
            </w:r>
          </w:p>
        </w:tc>
        <w:tc>
          <w:tcPr>
            <w:tcW w:w="1417" w:type="dxa"/>
            <w:vAlign w:val="center"/>
          </w:tcPr>
          <w:p w:rsidR="00C72BE8" w:rsidRPr="00BA47A0" w:rsidRDefault="00C72BE8">
            <w:pPr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2BE8" w:rsidRPr="00BA47A0" w:rsidRDefault="00C72BE8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  <w:sectPr w:rsidR="00C72BE8" w:rsidRPr="00BA47A0">
          <w:pgSz w:w="16838" w:h="11906" w:orient="landscape"/>
          <w:pgMar w:top="1587" w:right="2098" w:bottom="1474" w:left="1984" w:header="851" w:footer="992" w:gutter="0"/>
          <w:cols w:space="0"/>
          <w:docGrid w:type="lines" w:linePitch="315"/>
        </w:sectPr>
      </w:pPr>
    </w:p>
    <w:p w:rsidR="00C72BE8" w:rsidRPr="00BA47A0" w:rsidRDefault="00C72BE8" w:rsidP="00BA47A0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六、政府采购预算情况</w:t>
      </w:r>
    </w:p>
    <w:p w:rsidR="00C72BE8" w:rsidRPr="00BA47A0" w:rsidRDefault="00C72BE8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bookmarkStart w:id="1" w:name="_Toc471398468"/>
      <w:r w:rsidRPr="00BA47A0">
        <w:rPr>
          <w:rFonts w:ascii="仿宋" w:eastAsia="仿宋" w:hAnsi="仿宋" w:cs="方正小标宋_GBK" w:hint="eastAsia"/>
          <w:sz w:val="32"/>
          <w:szCs w:val="32"/>
        </w:rPr>
        <w:t>部门政府采购预算</w:t>
      </w:r>
      <w:bookmarkEnd w:id="1"/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94"/>
        <w:gridCol w:w="667"/>
        <w:gridCol w:w="431"/>
        <w:gridCol w:w="355"/>
        <w:gridCol w:w="436"/>
        <w:gridCol w:w="832"/>
        <w:gridCol w:w="900"/>
        <w:gridCol w:w="692"/>
        <w:gridCol w:w="562"/>
        <w:gridCol w:w="562"/>
        <w:gridCol w:w="511"/>
        <w:gridCol w:w="551"/>
        <w:gridCol w:w="551"/>
        <w:gridCol w:w="516"/>
      </w:tblGrid>
      <w:tr w:rsidR="00C72BE8" w:rsidRPr="00BA47A0">
        <w:trPr>
          <w:tblHeader/>
          <w:jc w:val="center"/>
        </w:trPr>
        <w:tc>
          <w:tcPr>
            <w:tcW w:w="51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2BE8" w:rsidRPr="00BA47A0" w:rsidRDefault="00C72BE8">
            <w:pPr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BA47A0">
              <w:rPr>
                <w:rFonts w:ascii="仿宋" w:eastAsia="仿宋" w:hAnsi="仿宋"/>
                <w:sz w:val="32"/>
                <w:szCs w:val="32"/>
              </w:rPr>
              <w:t>806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t>成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安</w:t>
            </w:r>
            <w:proofErr w:type="gramStart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县道东堡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乡政府</w:t>
            </w:r>
          </w:p>
        </w:tc>
        <w:tc>
          <w:tcPr>
            <w:tcW w:w="394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sz w:val="32"/>
                <w:szCs w:val="32"/>
              </w:rPr>
              <w:t>单位：万元</w:t>
            </w:r>
          </w:p>
        </w:tc>
      </w:tr>
      <w:tr w:rsidR="00C72BE8" w:rsidRPr="00BA47A0">
        <w:trPr>
          <w:tblHeader/>
          <w:jc w:val="center"/>
        </w:trPr>
        <w:tc>
          <w:tcPr>
            <w:tcW w:w="2161" w:type="dxa"/>
            <w:gridSpan w:val="2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政府采购项目来源</w:t>
            </w:r>
          </w:p>
        </w:tc>
        <w:tc>
          <w:tcPr>
            <w:tcW w:w="431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采购物品名称</w:t>
            </w:r>
          </w:p>
        </w:tc>
        <w:tc>
          <w:tcPr>
            <w:tcW w:w="355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政府采购目录序号</w:t>
            </w:r>
          </w:p>
        </w:tc>
        <w:tc>
          <w:tcPr>
            <w:tcW w:w="436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数量</w:t>
            </w:r>
            <w:r w:rsidRPr="00BA47A0">
              <w:rPr>
                <w:rFonts w:ascii="仿宋" w:eastAsia="仿宋" w:hAnsi="仿宋" w:cs="方正书宋_GBK"/>
                <w:b/>
                <w:bCs/>
                <w:sz w:val="32"/>
                <w:szCs w:val="32"/>
              </w:rPr>
              <w:t xml:space="preserve">  </w:t>
            </w: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832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900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3945" w:type="dxa"/>
            <w:gridSpan w:val="7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政府采购金额</w:t>
            </w:r>
          </w:p>
        </w:tc>
      </w:tr>
      <w:tr w:rsidR="00C72BE8" w:rsidRPr="00BA47A0"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预算资金</w:t>
            </w:r>
          </w:p>
        </w:tc>
        <w:tc>
          <w:tcPr>
            <w:tcW w:w="431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其他渠道资金</w:t>
            </w:r>
          </w:p>
        </w:tc>
      </w:tr>
      <w:tr w:rsidR="00C72BE8" w:rsidRPr="00BA47A0">
        <w:trPr>
          <w:tblHeader/>
          <w:jc w:val="center"/>
        </w:trPr>
        <w:tc>
          <w:tcPr>
            <w:tcW w:w="1494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7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基金预算拨款</w:t>
            </w: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财政专户核拨</w:t>
            </w: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C72BE8" w:rsidRPr="00BA47A0" w:rsidRDefault="00C72BE8">
            <w:pPr>
              <w:spacing w:line="56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A47A0">
              <w:rPr>
                <w:rFonts w:ascii="仿宋" w:eastAsia="仿宋" w:hAnsi="仿宋" w:cs="方正书宋_GBK" w:hint="eastAsia"/>
                <w:b/>
                <w:bCs/>
                <w:sz w:val="32"/>
                <w:szCs w:val="32"/>
              </w:rPr>
              <w:t>合　计</w:t>
            </w: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方正书宋_GBK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方正书宋_GBK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tabs>
                <w:tab w:val="left" w:pos="206"/>
                <w:tab w:val="right" w:pos="936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tabs>
                <w:tab w:val="center" w:pos="227"/>
                <w:tab w:val="right" w:pos="576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72BE8" w:rsidRPr="00BA47A0">
        <w:trPr>
          <w:jc w:val="center"/>
        </w:trPr>
        <w:tc>
          <w:tcPr>
            <w:tcW w:w="1494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6" w:type="dxa"/>
            <w:vAlign w:val="center"/>
          </w:tcPr>
          <w:p w:rsidR="00C72BE8" w:rsidRPr="00BA47A0" w:rsidRDefault="00C72BE8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C72BE8" w:rsidRPr="00BA47A0" w:rsidRDefault="00C72BE8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2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51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6" w:type="dxa"/>
            <w:vAlign w:val="center"/>
          </w:tcPr>
          <w:p w:rsidR="00C72BE8" w:rsidRPr="00BA47A0" w:rsidRDefault="00C72BE8">
            <w:pPr>
              <w:spacing w:line="560" w:lineRule="exact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C72BE8" w:rsidRPr="00BA47A0" w:rsidRDefault="00C72BE8" w:rsidP="00112156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C72BE8" w:rsidRPr="00BA47A0" w:rsidRDefault="00C72BE8" w:rsidP="00BA47A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黑体"/>
          <w:bCs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七、国有资产信息</w:t>
      </w:r>
    </w:p>
    <w:p w:rsidR="00C72BE8" w:rsidRPr="00BA47A0" w:rsidRDefault="00C72BE8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BA47A0">
        <w:rPr>
          <w:rFonts w:ascii="仿宋" w:eastAsia="仿宋" w:hAnsi="仿宋" w:cs="仿宋" w:hint="eastAsia"/>
          <w:sz w:val="32"/>
          <w:szCs w:val="32"/>
        </w:rPr>
        <w:t>成安</w:t>
      </w:r>
      <w:proofErr w:type="gramStart"/>
      <w:r w:rsidRPr="00BA47A0">
        <w:rPr>
          <w:rFonts w:ascii="仿宋" w:eastAsia="仿宋" w:hAnsi="仿宋" w:cs="仿宋" w:hint="eastAsia"/>
          <w:sz w:val="32"/>
          <w:szCs w:val="32"/>
        </w:rPr>
        <w:t>县道东堡</w:t>
      </w:r>
      <w:proofErr w:type="gramEnd"/>
      <w:r w:rsidRPr="00BA47A0">
        <w:rPr>
          <w:rFonts w:ascii="仿宋" w:eastAsia="仿宋" w:hAnsi="仿宋" w:cs="仿宋" w:hint="eastAsia"/>
          <w:sz w:val="32"/>
          <w:szCs w:val="32"/>
        </w:rPr>
        <w:t>乡政府</w:t>
      </w:r>
      <w:r w:rsidRPr="00BA47A0">
        <w:rPr>
          <w:rFonts w:ascii="仿宋" w:eastAsia="仿宋" w:hAnsi="仿宋" w:cs="仿宋_GB2312" w:hint="eastAsia"/>
          <w:sz w:val="32"/>
          <w:szCs w:val="32"/>
        </w:rPr>
        <w:t>上年末固定资产金额为</w:t>
      </w:r>
      <w:r w:rsidRPr="00BA47A0">
        <w:rPr>
          <w:rFonts w:ascii="仿宋" w:eastAsia="仿宋" w:hAnsi="仿宋" w:cs="仿宋_GB2312"/>
          <w:sz w:val="32"/>
          <w:szCs w:val="32"/>
        </w:rPr>
        <w:t>185</w:t>
      </w:r>
      <w:r w:rsidRPr="00BA47A0">
        <w:rPr>
          <w:rFonts w:ascii="仿宋" w:eastAsia="仿宋" w:hAnsi="仿宋" w:cs="仿宋_GB2312" w:hint="eastAsia"/>
          <w:sz w:val="32"/>
          <w:szCs w:val="32"/>
        </w:rPr>
        <w:t>万元，本年度拟购置固定资产主要为计房屋、车辆、算机设备、打印设备、空调、办公家具等，已列入政府采购预算。详见下表。</w:t>
      </w:r>
    </w:p>
    <w:tbl>
      <w:tblPr>
        <w:tblW w:w="9060" w:type="dxa"/>
        <w:tblInd w:w="-106" w:type="dxa"/>
        <w:tblLayout w:type="fixed"/>
        <w:tblLook w:val="00A0"/>
      </w:tblPr>
      <w:tblGrid>
        <w:gridCol w:w="4139"/>
        <w:gridCol w:w="855"/>
        <w:gridCol w:w="4066"/>
      </w:tblGrid>
      <w:tr w:rsidR="00C72BE8" w:rsidRPr="00BA47A0">
        <w:trPr>
          <w:trHeight w:val="70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C72BE8" w:rsidRPr="00BA47A0">
        <w:trPr>
          <w:trHeight w:val="510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编制部门：</w:t>
            </w:r>
            <w:proofErr w:type="gramStart"/>
            <w:r w:rsidRPr="00BA47A0">
              <w:rPr>
                <w:rFonts w:ascii="仿宋" w:eastAsia="仿宋" w:hAnsi="仿宋"/>
                <w:sz w:val="32"/>
                <w:szCs w:val="32"/>
              </w:rPr>
              <w:t>806</w:t>
            </w:r>
            <w:r w:rsidRPr="00BA47A0">
              <w:rPr>
                <w:rFonts w:ascii="仿宋" w:eastAsia="仿宋" w:hAnsi="仿宋" w:hint="eastAsia"/>
                <w:sz w:val="32"/>
                <w:szCs w:val="32"/>
              </w:rPr>
              <w:t>成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安</w:t>
            </w:r>
            <w:proofErr w:type="gramStart"/>
            <w:r w:rsidRPr="00BA47A0">
              <w:rPr>
                <w:rFonts w:ascii="仿宋" w:eastAsia="仿宋" w:hAnsi="仿宋" w:hint="eastAsia"/>
                <w:sz w:val="32"/>
                <w:szCs w:val="32"/>
              </w:rPr>
              <w:t>县道东堡</w:t>
            </w:r>
            <w:proofErr w:type="gramEnd"/>
            <w:r w:rsidRPr="00BA47A0">
              <w:rPr>
                <w:rFonts w:ascii="仿宋" w:eastAsia="仿宋" w:hAnsi="仿宋" w:hint="eastAsia"/>
                <w:sz w:val="32"/>
                <w:szCs w:val="32"/>
              </w:rPr>
              <w:t>乡政府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BE8" w:rsidRPr="00BA47A0" w:rsidRDefault="00C72BE8" w:rsidP="00BA47A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截止时间：</w:t>
            </w:r>
            <w:r w:rsidR="00BA47A0"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201</w:t>
            </w:r>
            <w:r w:rsidR="00BA47A0"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31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项</w:t>
            </w:r>
            <w:r w:rsidRPr="00BA47A0"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BA47A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价值（金额单位：万元）</w:t>
            </w: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185</w:t>
            </w: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120</w:t>
            </w: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 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12</w:t>
            </w: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、单价在</w:t>
            </w: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t>50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C72BE8" w:rsidRPr="00BA47A0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4</w:t>
            </w:r>
            <w:r w:rsidRPr="00BA47A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E8" w:rsidRPr="00BA47A0" w:rsidRDefault="00C72BE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A47A0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53</w:t>
            </w:r>
          </w:p>
        </w:tc>
      </w:tr>
    </w:tbl>
    <w:p w:rsidR="00C72BE8" w:rsidRPr="00BA47A0" w:rsidRDefault="00C72BE8" w:rsidP="00112156">
      <w:pPr>
        <w:autoSpaceDE w:val="0"/>
        <w:autoSpaceDN w:val="0"/>
        <w:adjustRightInd w:val="0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C72BE8" w:rsidRPr="00BA47A0" w:rsidRDefault="00C72BE8" w:rsidP="00BA47A0">
      <w:pPr>
        <w:widowControl/>
        <w:numPr>
          <w:ilvl w:val="0"/>
          <w:numId w:val="2"/>
        </w:numPr>
        <w:spacing w:line="360" w:lineRule="auto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t>名词解释：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财政拨款收入：指</w:t>
      </w:r>
      <w:r w:rsidRPr="00BA47A0"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  <w:r w:rsidRPr="00BA47A0">
        <w:rPr>
          <w:rFonts w:ascii="仿宋" w:eastAsia="仿宋" w:hAnsi="仿宋" w:cs="仿宋"/>
          <w:kern w:val="0"/>
          <w:sz w:val="32"/>
          <w:szCs w:val="32"/>
        </w:rPr>
        <w:t>2</w:t>
      </w:r>
      <w:r w:rsidRPr="00BA47A0">
        <w:rPr>
          <w:rFonts w:ascii="仿宋" w:eastAsia="仿宋" w:hAnsi="仿宋" w:cs="仿宋" w:hint="eastAsia"/>
          <w:kern w:val="0"/>
          <w:sz w:val="32"/>
          <w:szCs w:val="32"/>
        </w:rPr>
        <w:t>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 w:rsidRPr="00BA47A0">
        <w:rPr>
          <w:rFonts w:ascii="仿宋" w:eastAsia="仿宋" w:hAnsi="仿宋" w:cs="仿宋"/>
          <w:kern w:val="0"/>
          <w:sz w:val="32"/>
          <w:szCs w:val="32"/>
        </w:rPr>
        <w:t xml:space="preserve"> 3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、年初结转和结余</w:t>
      </w:r>
      <w:r w:rsidRPr="00BA47A0">
        <w:rPr>
          <w:rFonts w:ascii="仿宋" w:eastAsia="仿宋" w:hAnsi="仿宋" w:cs="仿宋" w:hint="eastAsia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 w:rsidRPr="00BA47A0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BA47A0">
        <w:rPr>
          <w:rFonts w:ascii="仿宋" w:eastAsia="仿宋" w:hAnsi="仿宋" w:cs="仿宋"/>
          <w:b/>
          <w:kern w:val="0"/>
          <w:sz w:val="32"/>
          <w:szCs w:val="32"/>
        </w:rPr>
        <w:t> 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4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、基本支出</w:t>
      </w:r>
      <w:r w:rsidRPr="00BA47A0">
        <w:rPr>
          <w:rFonts w:ascii="仿宋" w:eastAsia="仿宋" w:hAnsi="仿宋" w:cs="仿宋" w:hint="eastAsia"/>
          <w:kern w:val="0"/>
          <w:sz w:val="32"/>
          <w:szCs w:val="32"/>
        </w:rPr>
        <w:t>：指单位为了保障其正常运转、完成日常工作任务而发生的人员支出和公用支出。</w:t>
      </w:r>
      <w:r w:rsidRPr="00BA47A0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BA47A0">
        <w:rPr>
          <w:rFonts w:ascii="仿宋" w:eastAsia="仿宋" w:hAnsi="仿宋" w:cs="仿宋"/>
          <w:bCs/>
          <w:kern w:val="0"/>
          <w:sz w:val="32"/>
          <w:szCs w:val="32"/>
        </w:rPr>
        <w:t> 5</w:t>
      </w:r>
      <w:r w:rsidRPr="00BA47A0">
        <w:rPr>
          <w:rFonts w:ascii="仿宋" w:eastAsia="仿宋" w:hAnsi="仿宋" w:cs="仿宋" w:hint="eastAsia"/>
          <w:bCs/>
          <w:kern w:val="0"/>
          <w:sz w:val="32"/>
          <w:szCs w:val="32"/>
        </w:rPr>
        <w:t>、项目支出</w:t>
      </w:r>
      <w:r w:rsidRPr="00BA47A0"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 w:rsidRPr="00BA47A0"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C72BE8" w:rsidRPr="00BA47A0" w:rsidRDefault="00C72BE8" w:rsidP="00BA47A0">
      <w:pPr>
        <w:autoSpaceDE w:val="0"/>
        <w:autoSpaceDN w:val="0"/>
        <w:adjustRightInd w:val="0"/>
        <w:ind w:left="198"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:rsidR="00C72BE8" w:rsidRPr="00BA47A0" w:rsidRDefault="00C72BE8" w:rsidP="00BA47A0">
      <w:pPr>
        <w:tabs>
          <w:tab w:val="left" w:pos="11490"/>
        </w:tabs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A47A0">
        <w:rPr>
          <w:rFonts w:ascii="仿宋" w:eastAsia="仿宋" w:hAnsi="仿宋" w:cs="黑体"/>
          <w:b/>
          <w:bCs/>
          <w:sz w:val="32"/>
          <w:szCs w:val="32"/>
        </w:rPr>
        <w:t xml:space="preserve"> </w:t>
      </w:r>
      <w:r w:rsidRPr="00BA47A0">
        <w:rPr>
          <w:rFonts w:ascii="仿宋" w:eastAsia="仿宋" w:hAnsi="仿宋" w:cs="黑体" w:hint="eastAsia"/>
          <w:b/>
          <w:bCs/>
          <w:sz w:val="32"/>
          <w:szCs w:val="32"/>
        </w:rPr>
        <w:t>九、其它需要说明的事项</w:t>
      </w:r>
    </w:p>
    <w:p w:rsidR="00C72BE8" w:rsidRPr="00BA47A0" w:rsidRDefault="00C72BE8" w:rsidP="00112156">
      <w:pPr>
        <w:tabs>
          <w:tab w:val="left" w:pos="1149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47A0">
        <w:rPr>
          <w:rFonts w:ascii="仿宋" w:eastAsia="仿宋" w:hAnsi="仿宋" w:cs="仿宋"/>
          <w:sz w:val="32"/>
          <w:szCs w:val="32"/>
        </w:rPr>
        <w:t xml:space="preserve"> </w:t>
      </w:r>
      <w:r w:rsidRPr="00BA47A0">
        <w:rPr>
          <w:rFonts w:ascii="仿宋" w:eastAsia="仿宋" w:hAnsi="仿宋" w:cs="仿宋" w:hint="eastAsia"/>
          <w:sz w:val="32"/>
          <w:szCs w:val="32"/>
        </w:rPr>
        <w:t>无其它需要说明的事项。</w:t>
      </w:r>
    </w:p>
    <w:p w:rsidR="00C72BE8" w:rsidRPr="00BA47A0" w:rsidRDefault="00C72BE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C72BE8" w:rsidRPr="00BA47A0" w:rsidSect="00871B90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E8" w:rsidRDefault="00C72BE8" w:rsidP="00871B90">
      <w:r>
        <w:separator/>
      </w:r>
    </w:p>
  </w:endnote>
  <w:endnote w:type="continuationSeparator" w:id="1">
    <w:p w:rsidR="00C72BE8" w:rsidRDefault="00C72BE8" w:rsidP="0087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书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8" w:rsidRDefault="00112156">
    <w:pPr>
      <w:pStyle w:val="a3"/>
      <w:jc w:val="center"/>
      <w:rPr>
        <w:rFonts w:ascii="仿宋" w:eastAsia="仿宋" w:hAnsi="仿宋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 w:rsidR="00C72BE8"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F45429" w:rsidRPr="00F45429">
      <w:rPr>
        <w:rFonts w:ascii="仿宋" w:eastAsia="仿宋" w:hAnsi="仿宋" w:cs="仿宋"/>
        <w:noProof/>
        <w:sz w:val="32"/>
        <w:szCs w:val="32"/>
        <w:lang w:val="zh-CN"/>
      </w:rPr>
      <w:t>13</w:t>
    </w:r>
    <w:r>
      <w:rPr>
        <w:rFonts w:ascii="仿宋" w:eastAsia="仿宋" w:hAnsi="仿宋" w:cs="仿宋"/>
        <w:sz w:val="32"/>
        <w:szCs w:val="32"/>
      </w:rPr>
      <w:fldChar w:fldCharType="end"/>
    </w:r>
  </w:p>
  <w:p w:rsidR="00C72BE8" w:rsidRDefault="00C72B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E8" w:rsidRDefault="00C72BE8" w:rsidP="00871B90">
      <w:r>
        <w:separator/>
      </w:r>
    </w:p>
  </w:footnote>
  <w:footnote w:type="continuationSeparator" w:id="1">
    <w:p w:rsidR="00C72BE8" w:rsidRDefault="00C72BE8" w:rsidP="0087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8" w:rsidRDefault="00C72BE8" w:rsidP="00A07DC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DBBFD2"/>
    <w:multiLevelType w:val="singleLevel"/>
    <w:tmpl w:val="C2DBBFD2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C912EC9"/>
    <w:multiLevelType w:val="multilevel"/>
    <w:tmpl w:val="4C912EC9"/>
    <w:lvl w:ilvl="0">
      <w:start w:val="5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AAA"/>
    <w:rsid w:val="0008338D"/>
    <w:rsid w:val="000A796E"/>
    <w:rsid w:val="00101C7A"/>
    <w:rsid w:val="00112156"/>
    <w:rsid w:val="00116F39"/>
    <w:rsid w:val="00131928"/>
    <w:rsid w:val="001A3CB4"/>
    <w:rsid w:val="001E0232"/>
    <w:rsid w:val="00206B22"/>
    <w:rsid w:val="002307B5"/>
    <w:rsid w:val="00251404"/>
    <w:rsid w:val="002872A7"/>
    <w:rsid w:val="002C0317"/>
    <w:rsid w:val="00325594"/>
    <w:rsid w:val="0037750D"/>
    <w:rsid w:val="003C4C5D"/>
    <w:rsid w:val="003D1126"/>
    <w:rsid w:val="003D1369"/>
    <w:rsid w:val="003D22B1"/>
    <w:rsid w:val="00453A06"/>
    <w:rsid w:val="00461FE1"/>
    <w:rsid w:val="004F50A4"/>
    <w:rsid w:val="00524AAA"/>
    <w:rsid w:val="005412A2"/>
    <w:rsid w:val="005730D6"/>
    <w:rsid w:val="005C11A2"/>
    <w:rsid w:val="005F4345"/>
    <w:rsid w:val="0068144F"/>
    <w:rsid w:val="006861F9"/>
    <w:rsid w:val="00747D9E"/>
    <w:rsid w:val="007775CB"/>
    <w:rsid w:val="007B4EB3"/>
    <w:rsid w:val="007C484E"/>
    <w:rsid w:val="007F0D2E"/>
    <w:rsid w:val="00825F97"/>
    <w:rsid w:val="008327A0"/>
    <w:rsid w:val="00871B90"/>
    <w:rsid w:val="00933068"/>
    <w:rsid w:val="00973104"/>
    <w:rsid w:val="00990CB9"/>
    <w:rsid w:val="009B2D48"/>
    <w:rsid w:val="009C264C"/>
    <w:rsid w:val="009D79E7"/>
    <w:rsid w:val="009F0612"/>
    <w:rsid w:val="00A07DCA"/>
    <w:rsid w:val="00A12AE7"/>
    <w:rsid w:val="00A15ADE"/>
    <w:rsid w:val="00A60975"/>
    <w:rsid w:val="00A6455D"/>
    <w:rsid w:val="00A95F51"/>
    <w:rsid w:val="00AC6968"/>
    <w:rsid w:val="00B13EFE"/>
    <w:rsid w:val="00B50088"/>
    <w:rsid w:val="00B500A4"/>
    <w:rsid w:val="00B73D8A"/>
    <w:rsid w:val="00B76C8B"/>
    <w:rsid w:val="00B971E6"/>
    <w:rsid w:val="00BA40C6"/>
    <w:rsid w:val="00BA47A0"/>
    <w:rsid w:val="00BA6B82"/>
    <w:rsid w:val="00C72BE8"/>
    <w:rsid w:val="00CD0F72"/>
    <w:rsid w:val="00D27A25"/>
    <w:rsid w:val="00D312BA"/>
    <w:rsid w:val="00D73351"/>
    <w:rsid w:val="00E000C9"/>
    <w:rsid w:val="00E24B37"/>
    <w:rsid w:val="00E37F2A"/>
    <w:rsid w:val="00E474B2"/>
    <w:rsid w:val="00E73A93"/>
    <w:rsid w:val="00E87B0C"/>
    <w:rsid w:val="00E91C36"/>
    <w:rsid w:val="00F14752"/>
    <w:rsid w:val="00F311AF"/>
    <w:rsid w:val="00F45429"/>
    <w:rsid w:val="00F66032"/>
    <w:rsid w:val="00FB5EA2"/>
    <w:rsid w:val="07133909"/>
    <w:rsid w:val="12675299"/>
    <w:rsid w:val="144174A9"/>
    <w:rsid w:val="15020460"/>
    <w:rsid w:val="160F6540"/>
    <w:rsid w:val="181D0239"/>
    <w:rsid w:val="1AC960DE"/>
    <w:rsid w:val="1B366712"/>
    <w:rsid w:val="267A139F"/>
    <w:rsid w:val="274A4314"/>
    <w:rsid w:val="278372CE"/>
    <w:rsid w:val="2DCF69C8"/>
    <w:rsid w:val="335F3439"/>
    <w:rsid w:val="375C1BBA"/>
    <w:rsid w:val="37DD7F2A"/>
    <w:rsid w:val="3E253BE3"/>
    <w:rsid w:val="40C253A5"/>
    <w:rsid w:val="419432A2"/>
    <w:rsid w:val="42E34125"/>
    <w:rsid w:val="4901112D"/>
    <w:rsid w:val="4B6B7588"/>
    <w:rsid w:val="5D622EA1"/>
    <w:rsid w:val="61872D80"/>
    <w:rsid w:val="6B862451"/>
    <w:rsid w:val="6C4F2214"/>
    <w:rsid w:val="6D7150E2"/>
    <w:rsid w:val="72B97446"/>
    <w:rsid w:val="73327DD6"/>
    <w:rsid w:val="78BD2504"/>
    <w:rsid w:val="7B1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0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1B9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71B90"/>
    <w:rPr>
      <w:sz w:val="18"/>
    </w:rPr>
  </w:style>
  <w:style w:type="paragraph" w:styleId="a4">
    <w:name w:val="header"/>
    <w:basedOn w:val="a"/>
    <w:link w:val="Char0"/>
    <w:uiPriority w:val="99"/>
    <w:rsid w:val="0087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71B90"/>
    <w:rPr>
      <w:sz w:val="18"/>
    </w:rPr>
  </w:style>
  <w:style w:type="paragraph" w:customStyle="1" w:styleId="1">
    <w:name w:val="列出段落1"/>
    <w:basedOn w:val="a"/>
    <w:uiPriority w:val="99"/>
    <w:rsid w:val="00871B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4502</Words>
  <Characters>615</Characters>
  <Application>Microsoft Office Word</Application>
  <DocSecurity>0</DocSecurity>
  <Lines>5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subject/>
  <dc:creator>旭东</dc:creator>
  <cp:keywords/>
  <dc:description/>
  <cp:lastModifiedBy>微软用户</cp:lastModifiedBy>
  <cp:revision>10</cp:revision>
  <dcterms:created xsi:type="dcterms:W3CDTF">2017-11-10T09:22:00Z</dcterms:created>
  <dcterms:modified xsi:type="dcterms:W3CDTF">2018-04-03T03:14:00Z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