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成安县农业服务协会2017年部门预算公开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情况说明</w:t>
      </w:r>
    </w:p>
    <w:p>
      <w:pPr>
        <w:jc w:val="center"/>
        <w:rPr>
          <w:rFonts w:ascii="宋体" w:hAnsi="宋体" w:eastAsia="宋体"/>
        </w:rPr>
      </w:pPr>
    </w:p>
    <w:p>
      <w:pPr>
        <w:widowControl/>
        <w:jc w:val="left"/>
      </w:pP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按照《</w:t>
      </w: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中华人民共和国</w:t>
      </w:r>
      <w:bookmarkEnd w:id="0"/>
      <w:r>
        <w:rPr>
          <w:rFonts w:hint="eastAsia" w:ascii="仿宋" w:hAnsi="仿宋" w:eastAsia="仿宋" w:cs="仿宋"/>
          <w:sz w:val="32"/>
          <w:szCs w:val="32"/>
        </w:rPr>
        <w:t>预算法》有关规定和财政部关于印发《地方预决算公开操作规程》的通知，</w:t>
      </w:r>
      <w:r>
        <w:rPr>
          <w:rFonts w:hint="eastAsia" w:ascii="仿宋" w:hAnsi="仿宋" w:eastAsia="仿宋" w:cs="仿宋"/>
          <w:kern w:val="0"/>
          <w:sz w:val="32"/>
          <w:szCs w:val="32"/>
        </w:rPr>
        <w:t>现将农业服务协会办公室2017年部门预算公开如下：</w:t>
      </w:r>
    </w:p>
    <w:p>
      <w:pPr>
        <w:widowControl/>
        <w:numPr>
          <w:ilvl w:val="0"/>
          <w:numId w:val="1"/>
        </w:numPr>
        <w:spacing w:line="360" w:lineRule="auto"/>
        <w:ind w:firstLine="977" w:firstLineChars="304"/>
        <w:jc w:val="left"/>
        <w:rPr>
          <w:rFonts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 xml:space="preserve">  部门职责及机构设置情况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1、负责制定、实施全县农协、专协和产业化工作目标并负责督促、检查、落实。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2、负责指导基层农协(实验区)和各级专协的组织建设、规范化管理。指导协调各乡镇农协和县直涉农部门围绕“三农”办好农协，围绕产业建好专协，大力开展产前、产中、产后系列化服务。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3、负责县农村改革试验区领导小组及其办公室日常工作。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4、负责全县农协(试验区)系统工作人员的培训，组织有关专家开展技术咨询和专业技术培训。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5、负责全县农协系统信息服务网络建设，收集、筛选、发布农民急需的种植、养殖、加工和专业技术培训，以及对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全县各级协会的优惠扶持政策的贯彻落实。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6、负责申报、参评、监测省、市、县三级农业产业化重点龙头企业工作，以及对上争取对龙头企业的扶持资金和落实各项优惠扶持政策。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7、组织和参加每年一届的中国（廊坊）农产品交易会。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8、完成县委、县政府交办的其它工作。</w:t>
      </w:r>
    </w:p>
    <w:p>
      <w:pPr>
        <w:widowControl/>
        <w:spacing w:line="360" w:lineRule="auto"/>
        <w:ind w:firstLine="630" w:firstLineChars="196"/>
        <w:jc w:val="left"/>
        <w:rPr>
          <w:rFonts w:ascii="楷体" w:hAnsi="楷体" w:eastAsia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人员编制和领导职数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人员编制13名，其中领导职数2个。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360" w:lineRule="auto"/>
        <w:ind w:left="628"/>
        <w:jc w:val="left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内设机构及职责：</w:t>
      </w:r>
    </w:p>
    <w:p>
      <w:pPr>
        <w:jc w:val="center"/>
        <w:outlineLvl w:val="0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部门机构设置情况</w:t>
      </w:r>
    </w:p>
    <w:tbl>
      <w:tblPr>
        <w:tblStyle w:val="6"/>
        <w:tblW w:w="862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5"/>
        <w:gridCol w:w="2056"/>
        <w:gridCol w:w="1276"/>
        <w:gridCol w:w="29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23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单位性质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单位规格</w:t>
            </w:r>
          </w:p>
        </w:tc>
        <w:tc>
          <w:tcPr>
            <w:tcW w:w="290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经费保障形式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2395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02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成安县农业服务办公室</w:t>
            </w:r>
          </w:p>
        </w:tc>
        <w:tc>
          <w:tcPr>
            <w:tcW w:w="2056" w:type="dxa"/>
            <w:vAlign w:val="center"/>
          </w:tcPr>
          <w:p>
            <w:pPr>
              <w:spacing w:line="300" w:lineRule="exact"/>
              <w:ind w:firstLine="443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全额事业单位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正科级</w:t>
            </w:r>
          </w:p>
        </w:tc>
        <w:tc>
          <w:tcPr>
            <w:tcW w:w="2902" w:type="dxa"/>
            <w:vAlign w:val="center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财政性质资金基本保证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5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02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widowControl/>
        <w:spacing w:line="360" w:lineRule="auto"/>
        <w:ind w:left="628"/>
        <w:jc w:val="center"/>
        <w:rPr>
          <w:rFonts w:ascii="仿宋" w:hAnsi="仿宋" w:eastAsia="仿宋" w:cs="仿宋"/>
          <w:b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成安县农业服务协会办公室，预算编码是201002，内设1个内部机构。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 办公室主要负责：</w:t>
      </w:r>
      <w:r>
        <w:rPr>
          <w:rFonts w:hint="eastAsia" w:ascii="仿宋" w:hAnsi="仿宋" w:eastAsia="仿宋" w:cs="仿宋"/>
          <w:sz w:val="32"/>
          <w:szCs w:val="32"/>
        </w:rPr>
        <w:t>指导基层农协的组织建设，大力开展产业化建设。制定实施全县农协和产业化工作目标，并负责督促、落实；负责申报、参评、监测省级、市县三级农业产业化重点龙头企业工作，对上争取对龙头企业的扶持资金和落实各项优惠政策。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 xml:space="preserve">  人员编制和领导职数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成安县农业服务协会办公室，人员编制5名，其中领导职数2个。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 xml:space="preserve">  二、部门预算安排的总体情况</w:t>
      </w:r>
    </w:p>
    <w:p>
      <w:pPr>
        <w:widowControl/>
        <w:numPr>
          <w:ilvl w:val="0"/>
          <w:numId w:val="2"/>
        </w:numPr>
        <w:spacing w:line="360" w:lineRule="auto"/>
        <w:ind w:left="420" w:left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收入说明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2017年预算收入为81万元，其中：一般公共预算收入81万元，政府性基金收入0万元，国有资本经营收入0万元，事业收入0万元，其他收入0万元。</w:t>
      </w:r>
    </w:p>
    <w:p>
      <w:pPr>
        <w:widowControl/>
        <w:spacing w:line="360" w:lineRule="auto"/>
        <w:ind w:firstLine="64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2、支出说明</w:t>
      </w:r>
    </w:p>
    <w:p>
      <w:pPr>
        <w:widowControl/>
        <w:spacing w:line="360" w:lineRule="auto"/>
        <w:ind w:firstLine="64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2017年支出预算总额为81万元，其中基本支出80万元，包括人员经费76万元，日常公用经费安排4万元。项目经费1万元，主要为廊坊农交会 。</w:t>
      </w:r>
    </w:p>
    <w:p>
      <w:pPr>
        <w:widowControl/>
        <w:spacing w:line="360" w:lineRule="auto"/>
        <w:ind w:firstLine="64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3、比上年增减变化情况</w:t>
      </w:r>
    </w:p>
    <w:p>
      <w:pPr>
        <w:widowControl/>
        <w:spacing w:line="360" w:lineRule="auto"/>
        <w:ind w:firstLine="64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2017年预算收支安排81万元，较2016年预算增加5.07万元，其中：基本支出增加5.07万元，主要增加农业费用经费支出。</w:t>
      </w:r>
    </w:p>
    <w:p>
      <w:pPr>
        <w:widowControl/>
        <w:spacing w:line="360" w:lineRule="auto"/>
        <w:ind w:firstLine="64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项目支出增加0万元。</w:t>
      </w:r>
    </w:p>
    <w:p>
      <w:pPr>
        <w:widowControl/>
        <w:spacing w:line="360" w:lineRule="auto"/>
        <w:ind w:firstLine="739" w:firstLineChars="230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三、机关运行经费安排情况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机关运行经费共计80万元，其中日常经费4万元，主要用于办公费、差旅费、水费、电费、会议费、招待费、转移支付，其他5支出等。人员经费支出76万元，同比去年增长16.05%。增长原因是2016年机关事业单位统一调高了工资标准。其中，工资福利支出67.5万元，对个人和家庭的补助支出13.5万元。</w:t>
      </w:r>
    </w:p>
    <w:p>
      <w:pPr>
        <w:widowControl/>
        <w:numPr>
          <w:ilvl w:val="0"/>
          <w:numId w:val="3"/>
        </w:numPr>
        <w:spacing w:line="360" w:lineRule="auto"/>
        <w:ind w:firstLine="643" w:firstLineChars="200"/>
        <w:jc w:val="left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财政拨款“三公”经费预算情况及增减变化原因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2017年，我单位“三公”经费预算安排3万元，其中，因公出国（境）费0元，安排公务用车维护费3元，（其中公务用车购置费0元，公务用车运行维护费3万元），公务接等费0万元，2017年“三公”经费预算减少了20.03%。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“三公”经费增减原因：由于2016年公车拍卖，2017年实行车补，油修费用预算安排减少。</w:t>
      </w:r>
    </w:p>
    <w:p>
      <w:pPr>
        <w:widowControl/>
        <w:spacing w:line="360" w:lineRule="auto"/>
        <w:ind w:firstLine="421" w:firstLineChars="131"/>
        <w:jc w:val="left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五、绩效预算信息</w:t>
      </w:r>
    </w:p>
    <w:p>
      <w:pPr>
        <w:widowControl/>
        <w:spacing w:line="360" w:lineRule="auto"/>
        <w:ind w:firstLine="643" w:firstLineChars="200"/>
        <w:jc w:val="left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部门职责及工作活动绩效目标指标</w:t>
      </w:r>
    </w:p>
    <w:p>
      <w:pPr>
        <w:widowControl/>
        <w:spacing w:line="360" w:lineRule="auto"/>
        <w:jc w:val="center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部门职责--工作活动绩效目标</w:t>
      </w:r>
    </w:p>
    <w:tbl>
      <w:tblPr>
        <w:tblStyle w:val="6"/>
        <w:tblW w:w="886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983"/>
        <w:gridCol w:w="1892"/>
        <w:gridCol w:w="1892"/>
        <w:gridCol w:w="901"/>
        <w:gridCol w:w="468"/>
        <w:gridCol w:w="468"/>
        <w:gridCol w:w="468"/>
        <w:gridCol w:w="4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Header/>
          <w:jc w:val="center"/>
        </w:trPr>
        <w:tc>
          <w:tcPr>
            <w:tcW w:w="6986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成安县农业服务协会</w:t>
            </w:r>
          </w:p>
        </w:tc>
        <w:tc>
          <w:tcPr>
            <w:tcW w:w="1874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Header/>
          <w:jc w:val="center"/>
        </w:trPr>
        <w:tc>
          <w:tcPr>
            <w:tcW w:w="1318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职责活动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年度预算数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内容描述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绩效目标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绩效指标</w:t>
            </w:r>
          </w:p>
        </w:tc>
        <w:tc>
          <w:tcPr>
            <w:tcW w:w="1874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评价标准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Header/>
          <w:jc w:val="center"/>
        </w:trPr>
        <w:tc>
          <w:tcPr>
            <w:tcW w:w="131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优</w:t>
            </w: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良</w:t>
            </w: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中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131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经济指标考核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负责制定、实施全县农协、专协和产业化工作目标，并负责督促、检查、落实。农业产业化经营率和农产品加工比值全市考核排队。</w:t>
            </w:r>
          </w:p>
        </w:tc>
        <w:tc>
          <w:tcPr>
            <w:tcW w:w="189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完成县经济指标考核和农产品加工比值全市考核排队。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131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　　经济指标考核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农业产业化经营率和农产品加工比值全市考核排队。</w:t>
            </w:r>
          </w:p>
        </w:tc>
        <w:tc>
          <w:tcPr>
            <w:tcW w:w="189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带动增加经济产值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农业产业化经营率</w:t>
            </w: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良</w:t>
            </w: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131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农产品推广宣传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5.00</w:t>
            </w:r>
          </w:p>
        </w:tc>
        <w:tc>
          <w:tcPr>
            <w:tcW w:w="189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廊坊农产品交易会,推广宣传我县农产品，并与大型超市对接，招商引资。</w:t>
            </w:r>
          </w:p>
        </w:tc>
        <w:tc>
          <w:tcPr>
            <w:tcW w:w="189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大力推广宣传我县农产品，并与大型超市对接，招商引资。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131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　　廊坊农产品交易会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5.00</w:t>
            </w:r>
          </w:p>
        </w:tc>
        <w:tc>
          <w:tcPr>
            <w:tcW w:w="189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推广宣传我县农产品。与大型超市对接，招商引资。</w:t>
            </w:r>
          </w:p>
        </w:tc>
        <w:tc>
          <w:tcPr>
            <w:tcW w:w="189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带动招商引资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推广宣传农产品</w:t>
            </w: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良</w:t>
            </w: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ind w:firstLine="421" w:firstLineChars="131"/>
        <w:jc w:val="left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六、政府采购预算情况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2017年，我单位安排政府采购预算1万元。具体内容见下表</w:t>
      </w:r>
    </w:p>
    <w:p>
      <w:pPr>
        <w:spacing w:line="560" w:lineRule="exact"/>
        <w:jc w:val="center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部门政府采购预算</w:t>
      </w:r>
    </w:p>
    <w:tbl>
      <w:tblPr>
        <w:tblStyle w:val="6"/>
        <w:tblW w:w="906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820"/>
        <w:gridCol w:w="1337"/>
        <w:gridCol w:w="482"/>
        <w:gridCol w:w="423"/>
        <w:gridCol w:w="549"/>
        <w:gridCol w:w="723"/>
        <w:gridCol w:w="403"/>
        <w:gridCol w:w="562"/>
        <w:gridCol w:w="562"/>
        <w:gridCol w:w="511"/>
        <w:gridCol w:w="551"/>
        <w:gridCol w:w="551"/>
        <w:gridCol w:w="5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404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部门（单位）名称：成安县农业服务协会</w:t>
            </w:r>
          </w:p>
        </w:tc>
        <w:tc>
          <w:tcPr>
            <w:tcW w:w="3656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9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政府采购项目来源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采购物品名称</w:t>
            </w:r>
          </w:p>
        </w:tc>
        <w:tc>
          <w:tcPr>
            <w:tcW w:w="48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政府采购目录序号</w:t>
            </w:r>
          </w:p>
        </w:tc>
        <w:tc>
          <w:tcPr>
            <w:tcW w:w="42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数量  单位</w:t>
            </w:r>
          </w:p>
        </w:tc>
        <w:tc>
          <w:tcPr>
            <w:tcW w:w="54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单价</w:t>
            </w:r>
          </w:p>
        </w:tc>
        <w:tc>
          <w:tcPr>
            <w:tcW w:w="3656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政府采购金额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07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82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预算资金</w:t>
            </w: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82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3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总计</w:t>
            </w:r>
          </w:p>
        </w:tc>
        <w:tc>
          <w:tcPr>
            <w:tcW w:w="273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当年部门预算安排资金</w:t>
            </w:r>
          </w:p>
        </w:tc>
        <w:tc>
          <w:tcPr>
            <w:tcW w:w="51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其他渠道资金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  <w:tblHeader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0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82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3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3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一般公共预算拨款</w:t>
            </w:r>
          </w:p>
        </w:tc>
        <w:tc>
          <w:tcPr>
            <w:tcW w:w="51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基金预算拨款</w:t>
            </w: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财政专户核拨</w:t>
            </w: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其他来源收入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合　计</w:t>
            </w:r>
          </w:p>
        </w:tc>
        <w:tc>
          <w:tcPr>
            <w:tcW w:w="820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23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采购微机</w:t>
            </w:r>
          </w:p>
        </w:tc>
        <w:tc>
          <w:tcPr>
            <w:tcW w:w="820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3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电脑</w:t>
            </w:r>
          </w:p>
        </w:tc>
        <w:tc>
          <w:tcPr>
            <w:tcW w:w="482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23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9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0.8</w:t>
            </w:r>
          </w:p>
        </w:tc>
        <w:tc>
          <w:tcPr>
            <w:tcW w:w="403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打印复印一体机</w:t>
            </w:r>
          </w:p>
        </w:tc>
        <w:tc>
          <w:tcPr>
            <w:tcW w:w="482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3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549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0.2</w:t>
            </w:r>
          </w:p>
        </w:tc>
        <w:tc>
          <w:tcPr>
            <w:tcW w:w="403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511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3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仿宋" w:hAnsi="仿宋" w:eastAsia="仿宋" w:cs="仿宋"/>
          <w:b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政府采购指国家机关、事业单位和团体组织，使用财政性资金，购买集中采购目录以内的或者采购限额标准以上的货物、工程或服务的行为。政府采购应遵循公开透明、公平竞争、公正和诚实信用的原则。凡使用纳入预算管理的资金采购符合《河北省政府采购集中采购目录和限额标准》（冀财采[2015]11号）要求的货物、工程或服务的项目，采购人均应编入政府采购预算。 按照政府采购相关法律法规要求，结合我办实际，2017年我办政府采购事项为1万元，本年拟用于政府采购微机2台每台4000元，打印机复印一体机一台2000元。</w:t>
      </w:r>
    </w:p>
    <w:p>
      <w:pPr>
        <w:widowControl/>
        <w:spacing w:line="360" w:lineRule="auto"/>
        <w:ind w:firstLine="421" w:firstLineChars="131"/>
        <w:jc w:val="left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七、国有资产情况的说明</w:t>
      </w:r>
    </w:p>
    <w:tbl>
      <w:tblPr>
        <w:tblStyle w:val="6"/>
        <w:tblW w:w="906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9"/>
        <w:gridCol w:w="855"/>
        <w:gridCol w:w="4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                 部门固定资产占用情况表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编制部门:成安县农业开发办公室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截止时间：2016年12月31日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项   目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4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价值（金额单位：万元）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资产总额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——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1、房屋（平方米）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其中：办公用房（平方米）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2、车辆（台、辆）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70"/>
              </w:tabs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3、单价在50万元以上的设备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4、其他固定资产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6.7</w:t>
            </w:r>
          </w:p>
        </w:tc>
      </w:tr>
    </w:tbl>
    <w:p>
      <w:pPr>
        <w:widowControl/>
        <w:spacing w:line="360" w:lineRule="auto"/>
        <w:jc w:val="left"/>
        <w:rPr>
          <w:rFonts w:ascii="仿宋" w:hAnsi="仿宋" w:eastAsia="仿宋" w:cs="仿宋"/>
          <w:b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截止上年</w:t>
      </w:r>
      <w:r>
        <w:rPr>
          <w:rFonts w:hint="eastAsia" w:ascii="仿宋" w:hAnsi="仿宋" w:eastAsia="仿宋" w:cs="仿宋"/>
          <w:kern w:val="0"/>
          <w:sz w:val="32"/>
          <w:szCs w:val="32"/>
        </w:rPr>
        <w:t>末固定资产帐面结余0万元。其中：房屋价值0万元，车辆价值12.4万元，其它资产办公用电脑、办公家具、专用设备等价值6.7万元。2017年我单位拟购置1万元。</w:t>
      </w:r>
    </w:p>
    <w:p>
      <w:pPr>
        <w:widowControl/>
        <w:spacing w:line="360" w:lineRule="auto"/>
        <w:ind w:firstLine="739" w:firstLineChars="230"/>
        <w:jc w:val="left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八、名词解释  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1、财政拨款收入：指</w:t>
      </w:r>
      <w:r>
        <w:rPr>
          <w:rFonts w:hint="eastAsia" w:ascii="仿宋" w:hAnsi="仿宋" w:eastAsia="仿宋" w:cs="仿宋"/>
          <w:kern w:val="0"/>
          <w:sz w:val="32"/>
          <w:szCs w:val="32"/>
        </w:rPr>
        <w:t>财政当年拨付的资金。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、“三公”经费：包括因公出国（境）费、公务接待费和公务用车购置及运行费。因公出国（境）费，指单位工作人员公务出国（境）的住宿费、差旅费、伙食补助费、杂费、培训费等支出。公务接待费，指单位按规定开支的各类公务接待（含外宾接待）支出。公务用车购置及运行费，指单位公务用车购置费及租用费、燃料费、维修费、等支出，公务用车指用于履行公务的机动车辆，包括领导干部专车、一般公务用车和执法执勤等业务用车。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3、年初结转和结余：指以前年度尚未完成，结转到本年仍按照原规定用途继续使用的资金，或项目已完成等产生的结余资金。  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4、基本支出：指单位为了保障其正常运转、完成日常工作任务而发生的人员支出和公用支出。  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5、项目支出：指单位为了特定的工作任务和事业发展目标，在基本支出之外所发生的支出。</w:t>
      </w:r>
    </w:p>
    <w:p>
      <w:pPr>
        <w:widowControl/>
        <w:spacing w:line="360" w:lineRule="auto"/>
        <w:ind w:firstLine="643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九、其他需要说明的事项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无。</w:t>
      </w:r>
    </w:p>
    <w:p>
      <w:pPr>
        <w:widowControl/>
        <w:spacing w:line="360" w:lineRule="auto"/>
        <w:ind w:firstLine="420" w:firstLineChars="200"/>
        <w:jc w:val="left"/>
      </w:pPr>
    </w:p>
    <w:sectPr>
      <w:pgSz w:w="11907" w:h="16839"/>
      <w:pgMar w:top="1020" w:right="1134" w:bottom="1020" w:left="15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512DE9"/>
    <w:multiLevelType w:val="singleLevel"/>
    <w:tmpl w:val="58512DE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066BA9"/>
    <w:multiLevelType w:val="singleLevel"/>
    <w:tmpl w:val="5A066BA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A07B09C"/>
    <w:multiLevelType w:val="singleLevel"/>
    <w:tmpl w:val="5A07B09C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gzMjU3YzJkZjExOTIxODZlZjM5YWNiM2YxODQ5MjcifQ=="/>
  </w:docVars>
  <w:rsids>
    <w:rsidRoot w:val="00E810D6"/>
    <w:rsid w:val="00042E27"/>
    <w:rsid w:val="0008308C"/>
    <w:rsid w:val="001E70B5"/>
    <w:rsid w:val="0022203A"/>
    <w:rsid w:val="002E3A95"/>
    <w:rsid w:val="002F39CD"/>
    <w:rsid w:val="003D754B"/>
    <w:rsid w:val="00401474"/>
    <w:rsid w:val="00464B59"/>
    <w:rsid w:val="004E0692"/>
    <w:rsid w:val="00587492"/>
    <w:rsid w:val="005D136A"/>
    <w:rsid w:val="0062621A"/>
    <w:rsid w:val="00685811"/>
    <w:rsid w:val="00686676"/>
    <w:rsid w:val="006D1C5B"/>
    <w:rsid w:val="007A507B"/>
    <w:rsid w:val="007D6BF0"/>
    <w:rsid w:val="008058DC"/>
    <w:rsid w:val="00881491"/>
    <w:rsid w:val="008C7744"/>
    <w:rsid w:val="008E1F6D"/>
    <w:rsid w:val="008F6336"/>
    <w:rsid w:val="00920F37"/>
    <w:rsid w:val="0092277C"/>
    <w:rsid w:val="009975AD"/>
    <w:rsid w:val="009B685C"/>
    <w:rsid w:val="00A07D70"/>
    <w:rsid w:val="00B344D4"/>
    <w:rsid w:val="00BB3FD4"/>
    <w:rsid w:val="00C41A1D"/>
    <w:rsid w:val="00D376C0"/>
    <w:rsid w:val="00E810D6"/>
    <w:rsid w:val="013B67CD"/>
    <w:rsid w:val="01CA412B"/>
    <w:rsid w:val="03470FB6"/>
    <w:rsid w:val="037D399A"/>
    <w:rsid w:val="03B213E5"/>
    <w:rsid w:val="05294534"/>
    <w:rsid w:val="05551F42"/>
    <w:rsid w:val="06096D52"/>
    <w:rsid w:val="06550E5D"/>
    <w:rsid w:val="0726741C"/>
    <w:rsid w:val="08D34D69"/>
    <w:rsid w:val="09E50DB9"/>
    <w:rsid w:val="0BB759F9"/>
    <w:rsid w:val="0BE91440"/>
    <w:rsid w:val="0CBF7A43"/>
    <w:rsid w:val="0DD4180B"/>
    <w:rsid w:val="0FAC01D7"/>
    <w:rsid w:val="130B706D"/>
    <w:rsid w:val="139106CF"/>
    <w:rsid w:val="13DE0FA8"/>
    <w:rsid w:val="14435AA4"/>
    <w:rsid w:val="163506CD"/>
    <w:rsid w:val="17252863"/>
    <w:rsid w:val="175940C0"/>
    <w:rsid w:val="17C16AC9"/>
    <w:rsid w:val="180D78B9"/>
    <w:rsid w:val="18714684"/>
    <w:rsid w:val="1AEF7278"/>
    <w:rsid w:val="1B2A5EA4"/>
    <w:rsid w:val="1CC97251"/>
    <w:rsid w:val="1CEB0A1C"/>
    <w:rsid w:val="1E8167C1"/>
    <w:rsid w:val="1EA0654E"/>
    <w:rsid w:val="1EAA0AE1"/>
    <w:rsid w:val="21B66276"/>
    <w:rsid w:val="224B772B"/>
    <w:rsid w:val="228819EE"/>
    <w:rsid w:val="23251827"/>
    <w:rsid w:val="2716314B"/>
    <w:rsid w:val="287068C3"/>
    <w:rsid w:val="288A4B30"/>
    <w:rsid w:val="28B0025D"/>
    <w:rsid w:val="28E516DB"/>
    <w:rsid w:val="299267B6"/>
    <w:rsid w:val="2AD57C75"/>
    <w:rsid w:val="2BAA47A7"/>
    <w:rsid w:val="2D177B76"/>
    <w:rsid w:val="2DCE40BA"/>
    <w:rsid w:val="2E066AE5"/>
    <w:rsid w:val="2E2777CE"/>
    <w:rsid w:val="2EE04A84"/>
    <w:rsid w:val="31D059F4"/>
    <w:rsid w:val="327E7E05"/>
    <w:rsid w:val="332A0BBD"/>
    <w:rsid w:val="3387759D"/>
    <w:rsid w:val="351C5D1D"/>
    <w:rsid w:val="35280D21"/>
    <w:rsid w:val="36DF5EE5"/>
    <w:rsid w:val="38963AA1"/>
    <w:rsid w:val="39461E7C"/>
    <w:rsid w:val="39A75722"/>
    <w:rsid w:val="3B6E7B6E"/>
    <w:rsid w:val="3C712CD5"/>
    <w:rsid w:val="3C803D11"/>
    <w:rsid w:val="3CEC5D53"/>
    <w:rsid w:val="3E8F468B"/>
    <w:rsid w:val="43C23630"/>
    <w:rsid w:val="441C57E9"/>
    <w:rsid w:val="44240E6E"/>
    <w:rsid w:val="44986D47"/>
    <w:rsid w:val="456A5D0D"/>
    <w:rsid w:val="457C0C14"/>
    <w:rsid w:val="45B90BF3"/>
    <w:rsid w:val="460143F1"/>
    <w:rsid w:val="475B18CD"/>
    <w:rsid w:val="4A4F1F05"/>
    <w:rsid w:val="4B7040C7"/>
    <w:rsid w:val="4CA957E7"/>
    <w:rsid w:val="4D9730D4"/>
    <w:rsid w:val="4E4335D2"/>
    <w:rsid w:val="59AF56D7"/>
    <w:rsid w:val="5B2B3FCD"/>
    <w:rsid w:val="5BAE356C"/>
    <w:rsid w:val="5CB07A05"/>
    <w:rsid w:val="5ED17601"/>
    <w:rsid w:val="612F2391"/>
    <w:rsid w:val="61897173"/>
    <w:rsid w:val="63F21B1B"/>
    <w:rsid w:val="65493192"/>
    <w:rsid w:val="666C26EF"/>
    <w:rsid w:val="68541668"/>
    <w:rsid w:val="6AA3758A"/>
    <w:rsid w:val="6B511389"/>
    <w:rsid w:val="6B5B198D"/>
    <w:rsid w:val="6C3F6730"/>
    <w:rsid w:val="6D5763C1"/>
    <w:rsid w:val="6D81148F"/>
    <w:rsid w:val="6E8006EE"/>
    <w:rsid w:val="6ECC4D84"/>
    <w:rsid w:val="70746973"/>
    <w:rsid w:val="70954FFE"/>
    <w:rsid w:val="70BA2DA1"/>
    <w:rsid w:val="71B87B2B"/>
    <w:rsid w:val="729B4F6A"/>
    <w:rsid w:val="731A1B81"/>
    <w:rsid w:val="733E01F4"/>
    <w:rsid w:val="7424079F"/>
    <w:rsid w:val="74D4598A"/>
    <w:rsid w:val="76FD3FC3"/>
    <w:rsid w:val="77645B1D"/>
    <w:rsid w:val="7803668D"/>
    <w:rsid w:val="7A4652CE"/>
    <w:rsid w:val="7AA5545A"/>
    <w:rsid w:val="7BAA5900"/>
    <w:rsid w:val="7C7F0C36"/>
    <w:rsid w:val="7D9A3104"/>
    <w:rsid w:val="7DB9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unhideWhenUsed/>
    <w:qFormat/>
    <w:uiPriority w:val="39"/>
  </w:style>
  <w:style w:type="paragraph" w:styleId="5">
    <w:name w:val="toc 2"/>
    <w:basedOn w:val="1"/>
    <w:next w:val="1"/>
    <w:unhideWhenUsed/>
    <w:qFormat/>
    <w:uiPriority w:val="39"/>
    <w:pPr>
      <w:ind w:left="420" w:leftChars="200"/>
    </w:p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449</Words>
  <Characters>2564</Characters>
  <Lines>21</Lines>
  <Paragraphs>6</Paragraphs>
  <TotalTime>0</TotalTime>
  <ScaleCrop>false</ScaleCrop>
  <LinksUpToDate>false</LinksUpToDate>
  <CharactersWithSpaces>3007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2017-05-19T01:51:00Z</dcterms:created>
  <dc:creator>lenovo</dc:creator>
  <cp:lastModifiedBy>郭大少爷</cp:lastModifiedBy>
  <cp:lastPrinted>2016-04-01T02:44:00Z</cp:lastPrinted>
  <dcterms:modified xsi:type="dcterms:W3CDTF">2024-01-18T14:28:45Z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7E0ED9AF92724E7988241BDBC8AFA2A0_12</vt:lpwstr>
  </property>
</Properties>
</file>