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2" w:space="15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outlineLvl w:val="9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 w:bidi="ar"/>
        </w:rPr>
        <w:t>成安县人力资源和社会保障局2016年预算公开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部门预算有关事项说明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我单位按照成安县2016年预算编制指导思想和原则编制了2016年部门预算，现将有关情况说明如下：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一、部门预算总体情况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2016年预算总收入979.5万元。其中：一般公共预算拨款为979.5万元，政府性基金预算拨款0万元；国有资本经营预算拨款0万元。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本年部门支出预算总计979.5万元。其中：基本支出200.48 万元（人员经费183.48万元，正常公用经费17万元），项目支出779.02万元。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成安县人社局2016年财政拨款收入979.5万元，其中一般公共预算财政拨款979.5万元。财政拨款支出979.5万元，其中基本支出200.48万元(其中人员经费183.48万元，公用经费17万元），项目支出779.02万元。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二、机关运行经费情况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2016年财政局关运行经费预算收入17万元，其中：办公费1.94万元、印刷费1.2万元、邮电费1.18万元、差旅费7.28万元、会议费0.72万元、培训费0.5万元、公务接待费0.34万元、水费0.12万元、电费1.92万元、公务用车运行维护费1.8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三、财政拨款“三公”经费预算情况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2016年“三公”经费预算合计2.14万元，其中一般公共预算财政拨款2.14万元（因公出国（境）费0万元，公务用车购置及运维费1.8万元，公务用车购置0万元，公务用车运行维护费1.8万元，公务接待费0.34万元）。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与上年预算相比，本年“三公”经费预算减少1.8万元，其中一般公共预算政拨款减少1.8万元（因公出国（境）费0万元，与上年一致，公务用车购置及运维费减少1.6万元，公务用车购置0万元，公务用车运行维护费1.6万元，公务接待费减少0.2万元）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主要原因是我局严格执行中央八项规定，和将公车进行了改革，严格控制，减少了公务用车运行维护费1.6万元。公务接待费减少0.2万元，主要原因为落实中央 中央</w:t>
      </w:r>
      <w:bookmarkStart w:id="0" w:name="_GoBack"/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八项</w:t>
      </w:r>
      <w:bookmarkEnd w:id="0"/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 xml:space="preserve">规定，严格招待标准。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四、名词解释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机关运行费：就是我单位的日常公用经费，是为保障我单位正常运行用于购买货物和服务的各项资金，包括办公费、印刷费、邮电费、差旅费、会议费、水费、电费、公务用车运行维护费。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“三公”经费：指财政拨款支出安排的出国（境）费、车辆购置及运行费、公务接待费这三项经费。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基本支出：为了保障我单位机关的正常运转、并且完成日常的工作，财政拨款给我单位的人员经费支出和公用经费治安处。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项目支出：指我单位人员经费和公用经费之外的支出，我单位的项目支出有再就业培训管理、劳动监察管理、军转干部管理、工资政策落实及管理。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五、其他需要说明事项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2016年度我单位无国有资本经营收支业务，也无国有资本经营收支预算。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2016年度我单位无政府采购预算。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2016年度我单位无基金收支情况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TZlN2ZiOGU1ZDJlZDNiMWU1YTlmZjZiNTgwYzcifQ=="/>
  </w:docVars>
  <w:rsids>
    <w:rsidRoot w:val="00000000"/>
    <w:rsid w:val="06194CFC"/>
    <w:rsid w:val="099B30C8"/>
    <w:rsid w:val="18977283"/>
    <w:rsid w:val="319C217E"/>
    <w:rsid w:val="324D756B"/>
    <w:rsid w:val="33346A1D"/>
    <w:rsid w:val="49760CA7"/>
    <w:rsid w:val="4C1B4CB9"/>
    <w:rsid w:val="63E51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1F1F1F"/>
      <w:u w:val="none"/>
    </w:rPr>
  </w:style>
  <w:style w:type="character" w:styleId="6">
    <w:name w:val="Hyperlink"/>
    <w:basedOn w:val="4"/>
    <w:qFormat/>
    <w:uiPriority w:val="0"/>
    <w:rPr>
      <w:color w:val="1F1F1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安若=_=</cp:lastModifiedBy>
  <dcterms:modified xsi:type="dcterms:W3CDTF">2024-02-20T08:26:55Z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77B24F6AA26643A8B59965BD52CEC5F4_12</vt:lpwstr>
  </property>
</Properties>
</file>