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F5" w:rsidRDefault="000C16F5" w:rsidP="003F60A1">
      <w:pPr>
        <w:jc w:val="center"/>
        <w:rPr>
          <w:rFonts w:ascii="宋体" w:eastAsia="宋体" w:hAnsi="宋体" w:cs="宋体"/>
          <w:b/>
          <w:sz w:val="44"/>
          <w:szCs w:val="44"/>
        </w:rPr>
      </w:pPr>
    </w:p>
    <w:p w:rsidR="000A42C4" w:rsidRDefault="003F60A1" w:rsidP="003F60A1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成安县教育体育局2017年部门预算公开</w:t>
      </w:r>
    </w:p>
    <w:p w:rsidR="005B0C25" w:rsidRDefault="003F60A1" w:rsidP="003F60A1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情况说明</w:t>
      </w:r>
    </w:p>
    <w:p w:rsidR="000C16F5" w:rsidRPr="003F60A1" w:rsidRDefault="000C16F5" w:rsidP="003F60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B0C25" w:rsidRPr="000A42C4" w:rsidRDefault="002F7CEE">
      <w:pPr>
        <w:widowControl/>
        <w:numPr>
          <w:ilvl w:val="0"/>
          <w:numId w:val="3"/>
        </w:numPr>
        <w:spacing w:line="360" w:lineRule="auto"/>
        <w:ind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0A42C4">
        <w:rPr>
          <w:rFonts w:ascii="黑体" w:eastAsia="黑体" w:hAnsi="黑体" w:cs="仿宋_GB2312" w:hint="eastAsia"/>
          <w:kern w:val="0"/>
          <w:sz w:val="32"/>
          <w:szCs w:val="32"/>
        </w:rPr>
        <w:t>部门</w:t>
      </w:r>
      <w:r w:rsidR="005F0521" w:rsidRPr="000A42C4">
        <w:rPr>
          <w:rFonts w:ascii="黑体" w:eastAsia="黑体" w:hAnsi="黑体" w:cs="仿宋_GB2312" w:hint="eastAsia"/>
          <w:kern w:val="0"/>
          <w:sz w:val="32"/>
          <w:szCs w:val="32"/>
        </w:rPr>
        <w:t>职责及机构设置情况</w:t>
      </w:r>
    </w:p>
    <w:p w:rsidR="005B0C25" w:rsidRDefault="005F0521">
      <w:pPr>
        <w:widowControl/>
        <w:spacing w:line="360" w:lineRule="auto"/>
        <w:ind w:firstLine="640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部门职责：</w:t>
      </w:r>
    </w:p>
    <w:p w:rsidR="005B0C25" w:rsidRDefault="002F7CEE">
      <w:pPr>
        <w:widowControl/>
        <w:spacing w:line="360" w:lineRule="auto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</w:t>
      </w:r>
      <w:r w:rsidR="005F0521">
        <w:rPr>
          <w:rFonts w:ascii="仿宋_GB2312" w:eastAsia="仿宋_GB2312" w:hAnsi="仿宋_GB2312" w:cs="仿宋_GB2312" w:hint="eastAsia"/>
          <w:kern w:val="0"/>
          <w:sz w:val="32"/>
          <w:szCs w:val="32"/>
        </w:rPr>
        <w:t>贯彻执行全县文化、教育、体育工作路线、方针、政策、法令和规章制度，制定具体实施计划，并组织实施；</w:t>
      </w:r>
    </w:p>
    <w:p w:rsidR="005B0C25" w:rsidRDefault="002F7CEE">
      <w:pPr>
        <w:widowControl/>
        <w:spacing w:line="360" w:lineRule="auto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</w:t>
      </w:r>
      <w:r w:rsidR="005F0521">
        <w:rPr>
          <w:rFonts w:ascii="仿宋_GB2312" w:eastAsia="仿宋_GB2312" w:hAnsi="仿宋_GB2312" w:cs="仿宋_GB2312" w:hint="eastAsia"/>
          <w:kern w:val="0"/>
          <w:sz w:val="32"/>
          <w:szCs w:val="32"/>
        </w:rPr>
        <w:t>研究制定全县各级教育事业长远规划和年度规划，协调、处理执行过程中的有关问题；</w:t>
      </w:r>
    </w:p>
    <w:p w:rsidR="005B0C25" w:rsidRDefault="002F7CEE">
      <w:pPr>
        <w:widowControl/>
        <w:spacing w:line="360" w:lineRule="auto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</w:t>
      </w:r>
      <w:r w:rsidR="005F0521">
        <w:rPr>
          <w:rFonts w:ascii="仿宋_GB2312" w:eastAsia="仿宋_GB2312" w:hAnsi="仿宋_GB2312" w:cs="仿宋_GB2312" w:hint="eastAsia"/>
          <w:kern w:val="0"/>
          <w:sz w:val="32"/>
          <w:szCs w:val="32"/>
        </w:rPr>
        <w:t>指导各级各类学校的德育、智育、体育、美育、劳动技术教育、开展勤工俭学；负责对所属单位干部、职工队伍的配备、考核、评估、奖惩；</w:t>
      </w:r>
    </w:p>
    <w:p w:rsidR="005B0C25" w:rsidRDefault="002F7CEE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（四）</w:t>
      </w:r>
      <w:r w:rsidR="005F0521">
        <w:rPr>
          <w:rFonts w:ascii="仿宋_GB2312" w:eastAsia="仿宋_GB2312" w:hAnsi="Calibri" w:cs="Times New Roman" w:hint="eastAsia"/>
          <w:sz w:val="32"/>
          <w:szCs w:val="32"/>
        </w:rPr>
        <w:t>管理全县文化、教育、体育经费管理和监督、检查经费的使用情况。</w:t>
      </w:r>
    </w:p>
    <w:p w:rsidR="005B0C25" w:rsidRDefault="002F7CEE">
      <w:pPr>
        <w:widowControl/>
        <w:spacing w:line="360" w:lineRule="auto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（五）</w:t>
      </w:r>
      <w:r w:rsidR="005F0521">
        <w:rPr>
          <w:rFonts w:ascii="仿宋_GB2312" w:eastAsia="仿宋_GB2312" w:hAnsi="仿宋_GB2312" w:cs="仿宋_GB2312" w:hint="eastAsia"/>
          <w:kern w:val="0"/>
          <w:sz w:val="32"/>
          <w:szCs w:val="32"/>
        </w:rPr>
        <w:t>指导配合各部门、各行业、各社会团体开展体育活动，推动群众体育社会化；</w:t>
      </w:r>
    </w:p>
    <w:p w:rsidR="005B0C25" w:rsidRDefault="002F7CEE">
      <w:pPr>
        <w:widowControl/>
        <w:spacing w:line="360" w:lineRule="auto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（六）</w:t>
      </w:r>
      <w:r w:rsidR="005F0521">
        <w:rPr>
          <w:rFonts w:ascii="仿宋_GB2312" w:eastAsia="仿宋_GB2312" w:hAnsi="仿宋_GB2312" w:cs="仿宋_GB2312" w:hint="eastAsia"/>
          <w:kern w:val="0"/>
          <w:sz w:val="32"/>
          <w:szCs w:val="32"/>
        </w:rPr>
        <w:t>制定全县性体育竞赛计划，承办上级体育竞赛，指导全县体育竞赛工作；</w:t>
      </w:r>
    </w:p>
    <w:p w:rsidR="0054792A" w:rsidRDefault="002F7CEE" w:rsidP="0054792A">
      <w:pPr>
        <w:widowControl/>
        <w:spacing w:line="360" w:lineRule="auto"/>
        <w:ind w:firstLineChars="196" w:firstLine="627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（七）</w:t>
      </w:r>
      <w:r w:rsidR="005F0521">
        <w:rPr>
          <w:rFonts w:ascii="仿宋_GB2312" w:eastAsia="仿宋_GB2312" w:hAnsi="仿宋_GB2312" w:cs="仿宋_GB2312" w:hint="eastAsia"/>
          <w:kern w:val="0"/>
          <w:sz w:val="32"/>
          <w:szCs w:val="32"/>
        </w:rPr>
        <w:t>完成上级业务部门、县委、人大、政府、政协、纪检等交办的各项工作。</w:t>
      </w:r>
    </w:p>
    <w:p w:rsidR="0054792A" w:rsidRDefault="0054792A" w:rsidP="0054792A">
      <w:pPr>
        <w:widowControl/>
        <w:spacing w:line="360" w:lineRule="auto"/>
        <w:ind w:firstLineChars="196" w:firstLine="630"/>
        <w:jc w:val="left"/>
        <w:rPr>
          <w:rFonts w:ascii="楷体" w:eastAsia="楷体" w:hAnsi="楷体"/>
          <w:b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人员编制和领导职数</w:t>
      </w:r>
    </w:p>
    <w:p w:rsidR="0054792A" w:rsidRDefault="0054792A" w:rsidP="0054792A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人员编制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79</w:t>
      </w:r>
      <w:bookmarkStart w:id="0" w:name="_GoBack"/>
      <w:bookmarkEnd w:id="0"/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名，其中领导职数6个。</w:t>
      </w:r>
    </w:p>
    <w:p w:rsidR="005B0C25" w:rsidRPr="0054792A" w:rsidRDefault="005B0C25">
      <w:pPr>
        <w:widowControl/>
        <w:spacing w:line="360" w:lineRule="auto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C16F5" w:rsidRDefault="000C16F5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机构设置：</w:t>
      </w:r>
    </w:p>
    <w:p w:rsidR="000C16F5" w:rsidRDefault="000C16F5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5B0C25" w:rsidRDefault="002F7CEE" w:rsidP="000C16F5">
      <w:pPr>
        <w:widowControl/>
        <w:spacing w:line="360" w:lineRule="auto"/>
        <w:ind w:firstLineChars="200" w:firstLine="643"/>
        <w:jc w:val="center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部门</w:t>
      </w:r>
      <w:r w:rsidR="005F0521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内设机构及职责</w:t>
      </w:r>
    </w:p>
    <w:tbl>
      <w:tblPr>
        <w:tblStyle w:val="a6"/>
        <w:tblW w:w="10735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3933"/>
        <w:gridCol w:w="1554"/>
        <w:gridCol w:w="1545"/>
        <w:gridCol w:w="3703"/>
      </w:tblGrid>
      <w:tr w:rsidR="002F7CEE" w:rsidTr="002F7CEE">
        <w:trPr>
          <w:trHeight w:val="755"/>
        </w:trPr>
        <w:tc>
          <w:tcPr>
            <w:tcW w:w="3933" w:type="dxa"/>
          </w:tcPr>
          <w:p w:rsidR="002F7CEE" w:rsidRDefault="003F60A1" w:rsidP="00F52F08">
            <w:pPr>
              <w:pStyle w:val="a5"/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 xml:space="preserve"> </w:t>
            </w:r>
            <w:r w:rsidR="002F7CEE"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1554" w:type="dxa"/>
          </w:tcPr>
          <w:p w:rsidR="002F7CEE" w:rsidRDefault="002F7CEE" w:rsidP="00F52F08">
            <w:pPr>
              <w:pStyle w:val="a5"/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单位性质</w:t>
            </w:r>
          </w:p>
        </w:tc>
        <w:tc>
          <w:tcPr>
            <w:tcW w:w="1545" w:type="dxa"/>
          </w:tcPr>
          <w:p w:rsidR="002F7CEE" w:rsidRDefault="002F7CEE" w:rsidP="00F52F08">
            <w:pPr>
              <w:pStyle w:val="a5"/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单位规格</w:t>
            </w:r>
          </w:p>
        </w:tc>
        <w:tc>
          <w:tcPr>
            <w:tcW w:w="3703" w:type="dxa"/>
          </w:tcPr>
          <w:p w:rsidR="002F7CEE" w:rsidRDefault="002F7CEE" w:rsidP="00F52F08">
            <w:pPr>
              <w:pStyle w:val="a5"/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经费保障形式</w:t>
            </w:r>
          </w:p>
        </w:tc>
      </w:tr>
      <w:tr w:rsidR="002F7CEE" w:rsidTr="002F7CEE">
        <w:trPr>
          <w:trHeight w:val="354"/>
        </w:trPr>
        <w:tc>
          <w:tcPr>
            <w:tcW w:w="3933" w:type="dxa"/>
          </w:tcPr>
          <w:p w:rsidR="002F7CEE" w:rsidRDefault="002F7CEE" w:rsidP="002F7CEE">
            <w:pPr>
              <w:pStyle w:val="a5"/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成安县教育体育局</w:t>
            </w:r>
          </w:p>
        </w:tc>
        <w:tc>
          <w:tcPr>
            <w:tcW w:w="1554" w:type="dxa"/>
          </w:tcPr>
          <w:p w:rsidR="002F7CEE" w:rsidRDefault="002F7CEE" w:rsidP="00F52F08">
            <w:pPr>
              <w:pStyle w:val="a5"/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行政</w:t>
            </w:r>
          </w:p>
        </w:tc>
        <w:tc>
          <w:tcPr>
            <w:tcW w:w="1545" w:type="dxa"/>
          </w:tcPr>
          <w:p w:rsidR="002F7CEE" w:rsidRDefault="002F7CEE" w:rsidP="00F52F08">
            <w:pPr>
              <w:pStyle w:val="a5"/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正科级</w:t>
            </w:r>
          </w:p>
        </w:tc>
        <w:tc>
          <w:tcPr>
            <w:tcW w:w="3703" w:type="dxa"/>
          </w:tcPr>
          <w:p w:rsidR="002F7CEE" w:rsidRDefault="002F7CEE" w:rsidP="00F52F08">
            <w:pPr>
              <w:pStyle w:val="a5"/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财政拨款</w:t>
            </w:r>
          </w:p>
        </w:tc>
      </w:tr>
    </w:tbl>
    <w:p w:rsidR="005B0C25" w:rsidRDefault="005F0521" w:rsidP="00920569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成安县教育体育局，预算编码130424360，包含25个二级预算单位，内设7个内部机构。</w:t>
      </w:r>
    </w:p>
    <w:p w:rsidR="005B0C25" w:rsidRDefault="005F0521" w:rsidP="003F60A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办公室</w:t>
      </w:r>
    </w:p>
    <w:p w:rsidR="005B0C25" w:rsidRDefault="005F0521">
      <w:pPr>
        <w:widowControl/>
        <w:spacing w:line="360" w:lineRule="auto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主要负责：负责机关政务管理，组织筹备全局性会议；制定文教体育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局事业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发展规划和工作总结；负责管理机关文秘、信息、信访、保密、保卫、资料、普法、目标考核及后勤保障工作。</w:t>
      </w:r>
    </w:p>
    <w:p w:rsidR="005B0C25" w:rsidRDefault="005F0521">
      <w:pPr>
        <w:widowControl/>
        <w:spacing w:line="360" w:lineRule="auto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人事股</w:t>
      </w:r>
    </w:p>
    <w:p w:rsidR="005B0C25" w:rsidRDefault="005F0521">
      <w:pPr>
        <w:widowControl/>
        <w:spacing w:line="360" w:lineRule="auto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主要负责：协助编制、组织、人事部门对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所属股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级班子考察配备；根据空岗缺编情况，提交申请编制报告；接收师范类毕业生报到、招聘工作；负责本系统人事管理、劳动工资、职称评定、教师资格认定、年度考核工作；负责人事档案管理、计划生育、610工作、老干部及关心下一代工作。</w:t>
      </w:r>
    </w:p>
    <w:p w:rsidR="005B0C25" w:rsidRDefault="005F0521" w:rsidP="003F60A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教育股</w:t>
      </w:r>
    </w:p>
    <w:p w:rsidR="005B0C25" w:rsidRDefault="005F0521">
      <w:pPr>
        <w:widowControl/>
        <w:spacing w:line="360" w:lineRule="auto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主要负责：制定全县基础教育、职业教育规划和年度计划；指导和推进九年义务教育实施，加快普及高中段教育，搞好中小学布局调整；负责各类学校教育管理、学籍管理、教师进修、幼儿教育，社会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lastRenderedPageBreak/>
        <w:t>力量办学及教育教学目标管理评估奖惩工作；负责全县教育系统推广普通话。</w:t>
      </w:r>
    </w:p>
    <w:p w:rsidR="005B0C25" w:rsidRDefault="005F0521" w:rsidP="003F60A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计财股</w:t>
      </w:r>
    </w:p>
    <w:p w:rsidR="003F60A1" w:rsidRDefault="005F0521" w:rsidP="003F60A1">
      <w:pPr>
        <w:widowControl/>
        <w:spacing w:line="360" w:lineRule="auto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主要负责：制定文化、教育、体育事业经费计划、分配；负责多渠道筹资、标准化学校建设、危旧校舍改</w:t>
      </w:r>
      <w:r w:rsidR="003F60A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造和固定资产投入；负责财务统计、管理及</w:t>
      </w:r>
      <w:proofErr w:type="gramStart"/>
      <w:r w:rsidR="003F60A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财会队体建设</w:t>
      </w:r>
      <w:proofErr w:type="gramEnd"/>
      <w:r w:rsidR="003F60A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、监督、机关后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勤工作。</w:t>
      </w:r>
    </w:p>
    <w:p w:rsidR="005B0C25" w:rsidRDefault="005F0521" w:rsidP="003F60A1">
      <w:pPr>
        <w:widowControl/>
        <w:spacing w:line="360" w:lineRule="auto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体卫股</w:t>
      </w:r>
    </w:p>
    <w:p w:rsidR="005B0C25" w:rsidRDefault="005F0521">
      <w:pPr>
        <w:widowControl/>
        <w:spacing w:line="360" w:lineRule="auto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主要负责：全县学校体育卫生保健工作；负责全县体育运动会的计划和组织筹备工作；指导中小学体育教育改革；组织裁判员、教练员队伍建设培训及初中毕业生体育加试工作；负责成人教育工作。</w:t>
      </w:r>
    </w:p>
    <w:p w:rsidR="005B0C25" w:rsidRDefault="005F0521" w:rsidP="003F60A1">
      <w:pPr>
        <w:widowControl/>
        <w:spacing w:line="360" w:lineRule="auto"/>
        <w:ind w:left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社会文化股</w:t>
      </w:r>
    </w:p>
    <w:p w:rsidR="005B0C25" w:rsidRDefault="005F0521">
      <w:pPr>
        <w:widowControl/>
        <w:spacing w:line="360" w:lineRule="auto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主要负责：综合管理社会文化艺术事业，制定、实施全县文化事业发展战略中长期发展规划；组织、协调全县重大文化艺术和社会文化活动，指导开展群众文化活动；做好全县文物保护、开发和利用工作；加强文化队伍建设，制定和实施人才培养规划，组织开展政策法规和职业技能培训；开展对外文化交流工作。</w:t>
      </w:r>
    </w:p>
    <w:p w:rsidR="005B0C25" w:rsidRDefault="005F0521" w:rsidP="003F60A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社会事业股</w:t>
      </w:r>
    </w:p>
    <w:p w:rsidR="005B0C25" w:rsidRDefault="005F0521">
      <w:pPr>
        <w:widowControl/>
        <w:spacing w:line="360" w:lineRule="auto"/>
        <w:ind w:firstLineChars="150" w:firstLine="48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主要负责：广播电影电视工作行政管理，包括广播电视节目、卫星电视节目收录，通过信息网络向公众传播电视节目市场，依法查处破坏广播电视设施等行为；全面挺好全县文化市场的监督、管理工作、认真做好“扫黄打非”工作，维护市场秩序。</w:t>
      </w:r>
    </w:p>
    <w:p w:rsidR="005B0C25" w:rsidRPr="00B166D7" w:rsidRDefault="00920569">
      <w:pPr>
        <w:pStyle w:val="10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4F5045">
        <w:rPr>
          <w:rFonts w:ascii="黑体" w:eastAsia="黑体" w:hAnsi="黑体" w:cs="仿宋_GB2312" w:hint="eastAsia"/>
          <w:b/>
          <w:kern w:val="0"/>
          <w:sz w:val="32"/>
          <w:szCs w:val="32"/>
        </w:rPr>
        <w:t>部门</w:t>
      </w:r>
      <w:r w:rsidR="005F0521" w:rsidRPr="004F5045">
        <w:rPr>
          <w:rFonts w:ascii="黑体" w:eastAsia="黑体" w:hAnsi="黑体" w:cs="仿宋_GB2312" w:hint="eastAsia"/>
          <w:b/>
          <w:kern w:val="0"/>
          <w:sz w:val="32"/>
          <w:szCs w:val="32"/>
        </w:rPr>
        <w:t>预算安排总体</w:t>
      </w:r>
      <w:r w:rsidR="00B166D7">
        <w:rPr>
          <w:rFonts w:ascii="黑体" w:eastAsia="黑体" w:hAnsi="黑体" w:cs="仿宋_GB2312" w:hint="eastAsia"/>
          <w:kern w:val="0"/>
          <w:sz w:val="32"/>
          <w:szCs w:val="32"/>
        </w:rPr>
        <w:t>情况</w:t>
      </w:r>
    </w:p>
    <w:p w:rsidR="00920569" w:rsidRPr="00B166D7" w:rsidRDefault="00920569">
      <w:pPr>
        <w:widowControl/>
        <w:spacing w:line="360" w:lineRule="auto"/>
        <w:ind w:firstLineChars="196" w:firstLine="627"/>
        <w:jc w:val="left"/>
        <w:rPr>
          <w:rFonts w:ascii="楷体" w:eastAsia="楷体" w:hAnsi="楷体" w:cs="仿宋_GB2312"/>
          <w:kern w:val="0"/>
          <w:sz w:val="32"/>
          <w:szCs w:val="32"/>
        </w:rPr>
      </w:pPr>
      <w:r w:rsidRPr="00B166D7">
        <w:rPr>
          <w:rFonts w:ascii="楷体" w:eastAsia="楷体" w:hAnsi="楷体" w:cs="仿宋_GB2312" w:hint="eastAsia"/>
          <w:kern w:val="0"/>
          <w:sz w:val="32"/>
          <w:szCs w:val="32"/>
        </w:rPr>
        <w:t>1、收入说明</w:t>
      </w:r>
    </w:p>
    <w:p w:rsidR="00920569" w:rsidRDefault="005F0521" w:rsidP="00920569">
      <w:pPr>
        <w:widowControl/>
        <w:spacing w:line="360" w:lineRule="auto"/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2017年部门收入预算总额为</w:t>
      </w:r>
      <w:r>
        <w:rPr>
          <w:rFonts w:ascii="仿宋_GB2312" w:eastAsia="仿宋_GB2312" w:hAnsi="仿宋_GB2312" w:cs="仿宋_GB2312" w:hint="eastAsia"/>
          <w:sz w:val="32"/>
          <w:szCs w:val="32"/>
        </w:rPr>
        <w:t>28087.88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</w:t>
      </w:r>
      <w:r w:rsidR="00920569">
        <w:rPr>
          <w:rFonts w:ascii="仿宋" w:eastAsia="仿宋" w:hAnsi="仿宋" w:cs="仿宋" w:hint="eastAsia"/>
          <w:sz w:val="32"/>
          <w:szCs w:val="32"/>
        </w:rPr>
        <w:t>其中：一般公共预算收入129.05万元，政府性基金收入0万元，国有资本经营收入0万元，事业收入0万元，其他收入0万元。</w:t>
      </w:r>
    </w:p>
    <w:p w:rsidR="00920569" w:rsidRPr="00920569" w:rsidRDefault="00920569" w:rsidP="00920569">
      <w:pPr>
        <w:widowControl/>
        <w:spacing w:line="360" w:lineRule="auto"/>
        <w:ind w:firstLineChars="196" w:firstLine="627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2、支出说明</w:t>
      </w:r>
    </w:p>
    <w:p w:rsidR="00920569" w:rsidRDefault="005F0521">
      <w:pPr>
        <w:widowControl/>
        <w:spacing w:line="360" w:lineRule="auto"/>
        <w:ind w:firstLineChars="196" w:firstLine="627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部门支出预算总额为</w:t>
      </w:r>
      <w:r>
        <w:rPr>
          <w:rFonts w:ascii="仿宋_GB2312" w:eastAsia="仿宋_GB2312" w:hAnsi="仿宋_GB2312" w:cs="仿宋_GB2312" w:hint="eastAsia"/>
          <w:sz w:val="32"/>
          <w:szCs w:val="32"/>
        </w:rPr>
        <w:t>28087.88</w:t>
      </w:r>
      <w:r w:rsidR="00920569"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其中</w:t>
      </w:r>
      <w:r w:rsidR="00920569"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人员经费支出22675.2万元，项目经费5402.68</w:t>
      </w:r>
      <w:r w:rsidR="00920569"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万元。</w:t>
      </w:r>
    </w:p>
    <w:p w:rsidR="00920569" w:rsidRDefault="00920569">
      <w:pPr>
        <w:widowControl/>
        <w:spacing w:line="360" w:lineRule="auto"/>
        <w:ind w:firstLineChars="196" w:firstLine="627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3、比上年增减情况</w:t>
      </w:r>
    </w:p>
    <w:p w:rsidR="005B0C25" w:rsidRPr="00DE4ABF" w:rsidRDefault="00DE4ABF" w:rsidP="00DE4ABF">
      <w:pPr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2017</w:t>
      </w:r>
      <w:r w:rsidR="005F0521">
        <w:rPr>
          <w:rFonts w:ascii="仿宋_GB2312" w:eastAsia="仿宋_GB2312" w:hAnsi="Calibri" w:cs="仿宋_GB2312"/>
          <w:kern w:val="0"/>
          <w:sz w:val="32"/>
          <w:szCs w:val="32"/>
        </w:rPr>
        <w:t>年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预算收支安排28087.88万元，比去年减少</w:t>
      </w:r>
      <w:r w:rsidR="005F0521">
        <w:rPr>
          <w:rFonts w:ascii="仿宋_GB2312" w:eastAsia="仿宋_GB2312" w:hAnsi="Calibri" w:cs="仿宋_GB2312" w:hint="eastAsia"/>
          <w:kern w:val="0"/>
          <w:sz w:val="32"/>
          <w:szCs w:val="32"/>
        </w:rPr>
        <w:t>了3573.28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万元，主要原因是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 w:rsidR="000C16F5">
        <w:rPr>
          <w:rFonts w:ascii="仿宋" w:eastAsia="仿宋" w:hAnsi="仿宋" w:cs="仿宋" w:hint="eastAsia"/>
          <w:sz w:val="32"/>
          <w:szCs w:val="32"/>
        </w:rPr>
        <w:t>资金</w:t>
      </w:r>
      <w:r>
        <w:rPr>
          <w:rFonts w:ascii="仿宋" w:eastAsia="仿宋" w:hAnsi="仿宋" w:cs="仿宋" w:hint="eastAsia"/>
          <w:sz w:val="32"/>
          <w:szCs w:val="32"/>
        </w:rPr>
        <w:t>减少。</w:t>
      </w:r>
    </w:p>
    <w:p w:rsidR="005B0C25" w:rsidRPr="000A42C4" w:rsidRDefault="005F0521">
      <w:pPr>
        <w:pStyle w:val="10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0A42C4">
        <w:rPr>
          <w:rFonts w:ascii="黑体" w:eastAsia="黑体" w:hAnsi="黑体" w:cs="仿宋_GB2312" w:hint="eastAsia"/>
          <w:kern w:val="0"/>
          <w:sz w:val="32"/>
          <w:szCs w:val="32"/>
        </w:rPr>
        <w:t>机关运行经费</w:t>
      </w:r>
      <w:r w:rsidR="002B3050" w:rsidRPr="000A42C4">
        <w:rPr>
          <w:rFonts w:ascii="黑体" w:eastAsia="黑体" w:hAnsi="黑体" w:cs="仿宋_GB2312" w:hint="eastAsia"/>
          <w:kern w:val="0"/>
          <w:sz w:val="32"/>
          <w:szCs w:val="32"/>
        </w:rPr>
        <w:t>安排</w:t>
      </w:r>
      <w:r w:rsidRPr="000A42C4">
        <w:rPr>
          <w:rFonts w:ascii="黑体" w:eastAsia="黑体" w:hAnsi="黑体" w:cs="仿宋_GB2312" w:hint="eastAsia"/>
          <w:kern w:val="0"/>
          <w:sz w:val="32"/>
          <w:szCs w:val="32"/>
        </w:rPr>
        <w:t>情况</w:t>
      </w:r>
    </w:p>
    <w:p w:rsidR="005B0C25" w:rsidRDefault="002B3050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2017年，</w:t>
      </w:r>
      <w:r w:rsidR="003F60A1">
        <w:rPr>
          <w:rFonts w:ascii="仿宋" w:eastAsia="仿宋" w:hAnsi="仿宋" w:cs="仿宋" w:hint="eastAsia"/>
          <w:sz w:val="32"/>
          <w:szCs w:val="32"/>
        </w:rPr>
        <w:t>我单位安排机关运行费</w:t>
      </w:r>
      <w:r w:rsidR="005F0521">
        <w:rPr>
          <w:rFonts w:ascii="仿宋_GB2312" w:eastAsia="仿宋_GB2312" w:hAnsi="仿宋_GB2312" w:cs="仿宋_GB2312" w:hint="eastAsia"/>
          <w:kern w:val="0"/>
          <w:sz w:val="32"/>
          <w:szCs w:val="32"/>
        </w:rPr>
        <w:t>10万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元，包括：办公费、差旅费、</w:t>
      </w:r>
      <w:r>
        <w:rPr>
          <w:rFonts w:ascii="仿宋" w:eastAsia="仿宋" w:hAnsi="仿宋" w:cs="仿宋" w:hint="eastAsia"/>
          <w:sz w:val="32"/>
          <w:szCs w:val="32"/>
        </w:rPr>
        <w:t>印刷费、手续费、培训费、公务接待费等日常运行支出。</w:t>
      </w:r>
    </w:p>
    <w:p w:rsidR="00D55FFE" w:rsidRPr="004F5045" w:rsidRDefault="00D55FFE" w:rsidP="00D55FFE">
      <w:pPr>
        <w:autoSpaceDE w:val="0"/>
        <w:autoSpaceDN w:val="0"/>
        <w:adjustRightInd w:val="0"/>
        <w:ind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4F5045">
        <w:rPr>
          <w:rFonts w:ascii="黑体" w:eastAsia="黑体" w:hAnsi="黑体" w:cs="Times New Roman" w:hint="eastAsia"/>
          <w:sz w:val="32"/>
          <w:szCs w:val="32"/>
        </w:rPr>
        <w:t>四、财政拨款</w:t>
      </w:r>
      <w:r w:rsidRPr="004F5045">
        <w:rPr>
          <w:rFonts w:ascii="黑体" w:eastAsia="黑体" w:hAnsi="黑体" w:cs="Times New Roman"/>
          <w:sz w:val="32"/>
          <w:szCs w:val="32"/>
        </w:rPr>
        <w:t>“</w:t>
      </w:r>
      <w:r w:rsidRPr="004F5045">
        <w:rPr>
          <w:rFonts w:ascii="黑体" w:eastAsia="黑体" w:hAnsi="黑体" w:cs="Times New Roman" w:hint="eastAsia"/>
          <w:sz w:val="32"/>
          <w:szCs w:val="32"/>
        </w:rPr>
        <w:t>三公</w:t>
      </w:r>
      <w:r w:rsidRPr="004F5045">
        <w:rPr>
          <w:rFonts w:ascii="黑体" w:eastAsia="黑体" w:hAnsi="黑体" w:cs="Times New Roman"/>
          <w:sz w:val="32"/>
          <w:szCs w:val="32"/>
        </w:rPr>
        <w:t>”</w:t>
      </w:r>
      <w:r w:rsidRPr="004F5045">
        <w:rPr>
          <w:rFonts w:ascii="黑体" w:eastAsia="黑体" w:hAnsi="黑体" w:cs="Times New Roman" w:hint="eastAsia"/>
          <w:sz w:val="32"/>
          <w:szCs w:val="32"/>
        </w:rPr>
        <w:t>经费预算情况及增减变化原因</w:t>
      </w:r>
    </w:p>
    <w:p w:rsidR="005B0C25" w:rsidRDefault="005F052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2017年</w:t>
      </w:r>
      <w:r w:rsidR="00D55FFE">
        <w:rPr>
          <w:rFonts w:ascii="仿宋_GB2312" w:eastAsia="仿宋_GB2312" w:hAnsi="仿宋_GB2312" w:cs="仿宋_GB2312" w:hint="eastAsia"/>
          <w:kern w:val="0"/>
          <w:sz w:val="32"/>
          <w:szCs w:val="32"/>
        </w:rPr>
        <w:t>，我单位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“三公”预算支出7.85万元，其中，因公出国（境）费0元，安排公务用车维护费7.65</w:t>
      </w:r>
      <w:r w:rsidR="00FA5B3B">
        <w:rPr>
          <w:rFonts w:ascii="仿宋_GB2312" w:eastAsia="仿宋_GB2312" w:hAnsi="仿宋_GB2312" w:cs="仿宋_GB2312" w:hint="eastAsia"/>
          <w:kern w:val="0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元，（其中公务用车购置费0元，公务用车运行维护费7.65万元），公务接等费0.2万元，</w:t>
      </w:r>
      <w:r w:rsidR="002D2853">
        <w:rPr>
          <w:rFonts w:ascii="仿宋_GB2312" w:eastAsia="仿宋_GB2312" w:hAnsi="仿宋_GB2312" w:cs="仿宋_GB2312" w:hint="eastAsia"/>
          <w:kern w:val="0"/>
          <w:sz w:val="32"/>
          <w:szCs w:val="32"/>
        </w:rPr>
        <w:t>与2016年减少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21%。由于2016年公车拍卖，2017年实行车补，</w:t>
      </w:r>
      <w:r w:rsidR="00D55FFE">
        <w:rPr>
          <w:rFonts w:ascii="仿宋" w:eastAsia="仿宋" w:hAnsi="仿宋" w:cs="仿宋" w:hint="eastAsia"/>
          <w:kern w:val="0"/>
          <w:sz w:val="32"/>
          <w:szCs w:val="32"/>
        </w:rPr>
        <w:t>车</w:t>
      </w:r>
      <w:proofErr w:type="gramStart"/>
      <w:r w:rsidR="00D55FFE">
        <w:rPr>
          <w:rFonts w:ascii="仿宋" w:eastAsia="仿宋" w:hAnsi="仿宋" w:cs="仿宋" w:hint="eastAsia"/>
          <w:kern w:val="0"/>
          <w:sz w:val="32"/>
          <w:szCs w:val="32"/>
        </w:rPr>
        <w:t>改以后</w:t>
      </w:r>
      <w:proofErr w:type="gramEnd"/>
      <w:r w:rsidR="00D55FFE">
        <w:rPr>
          <w:rFonts w:ascii="仿宋" w:eastAsia="仿宋" w:hAnsi="仿宋" w:cs="仿宋" w:hint="eastAsia"/>
          <w:kern w:val="0"/>
          <w:sz w:val="32"/>
          <w:szCs w:val="32"/>
        </w:rPr>
        <w:t>单位实施节约制度，</w:t>
      </w:r>
      <w:proofErr w:type="gramStart"/>
      <w:r w:rsidR="00D55FFE">
        <w:rPr>
          <w:rFonts w:ascii="仿宋" w:eastAsia="仿宋" w:hAnsi="仿宋" w:cs="仿宋" w:hint="eastAsia"/>
          <w:kern w:val="0"/>
          <w:sz w:val="32"/>
          <w:szCs w:val="32"/>
        </w:rPr>
        <w:t>油修费</w:t>
      </w:r>
      <w:proofErr w:type="gramEnd"/>
      <w:r w:rsidR="00D55FFE">
        <w:rPr>
          <w:rFonts w:ascii="仿宋" w:eastAsia="仿宋" w:hAnsi="仿宋" w:cs="仿宋" w:hint="eastAsia"/>
          <w:kern w:val="0"/>
          <w:sz w:val="32"/>
          <w:szCs w:val="32"/>
        </w:rPr>
        <w:t>预算安排减少</w:t>
      </w:r>
      <w:r w:rsidR="00D55FFE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5B0C25" w:rsidRPr="000C16F5" w:rsidRDefault="002D2853" w:rsidP="000C16F5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</w:rPr>
        <w:sectPr w:rsidR="005B0C25" w:rsidRPr="000C16F5">
          <w:pgSz w:w="11907" w:h="16839"/>
          <w:pgMar w:top="1020" w:right="1134" w:bottom="1020" w:left="1134" w:header="851" w:footer="992" w:gutter="0"/>
          <w:cols w:space="425"/>
          <w:docGrid w:type="lines" w:linePitch="312"/>
        </w:sectPr>
      </w:pPr>
      <w:r w:rsidRPr="000C16F5">
        <w:rPr>
          <w:rFonts w:ascii="黑体" w:eastAsia="黑体" w:hAnsi="黑体" w:cs="仿宋_GB2312" w:hint="eastAsia"/>
          <w:kern w:val="0"/>
          <w:sz w:val="32"/>
          <w:szCs w:val="32"/>
        </w:rPr>
        <w:t>五、绩效预算情况</w:t>
      </w:r>
      <w:r w:rsidR="00B60C48" w:rsidRPr="000C16F5">
        <w:rPr>
          <w:rFonts w:ascii="黑体" w:eastAsia="黑体" w:hAnsi="黑体" w:cs="仿宋_GB2312" w:hint="eastAsia"/>
          <w:kern w:val="0"/>
          <w:sz w:val="32"/>
          <w:szCs w:val="32"/>
        </w:rPr>
        <w:t>（见下页）</w:t>
      </w:r>
    </w:p>
    <w:p w:rsidR="005B0C25" w:rsidRDefault="005B0C25">
      <w:pPr>
        <w:widowControl/>
        <w:spacing w:line="360" w:lineRule="auto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5B0C25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proofErr w:type="gramStart"/>
            <w:r>
              <w:rPr>
                <w:rFonts w:ascii="方正小标宋_GBK" w:eastAsia="方正小标宋_GBK"/>
                <w:sz w:val="24"/>
              </w:rPr>
              <w:t>360</w:t>
            </w:r>
            <w:r w:rsidR="002D2853"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 w:rsidR="002D2853">
              <w:rPr>
                <w:rFonts w:ascii="方正小标宋_GBK" w:eastAsia="方正小标宋_GBK" w:hint="eastAsia"/>
                <w:sz w:val="24"/>
              </w:rPr>
              <w:t>安县</w:t>
            </w:r>
            <w:r>
              <w:rPr>
                <w:rFonts w:ascii="方正小标宋_GBK" w:eastAsia="方正小标宋_GBK" w:hint="eastAsia"/>
                <w:sz w:val="24"/>
              </w:rPr>
              <w:t>教育体育局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B0C25" w:rsidRDefault="005F0521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5B0C25">
        <w:trPr>
          <w:trHeight w:val="227"/>
          <w:tblHeader/>
          <w:jc w:val="center"/>
        </w:trPr>
        <w:tc>
          <w:tcPr>
            <w:tcW w:w="2341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5B0C25">
        <w:trPr>
          <w:trHeight w:val="227"/>
          <w:tblHeader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 w:rsidP="000C16F5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学前教育</w:t>
            </w:r>
          </w:p>
        </w:tc>
        <w:tc>
          <w:tcPr>
            <w:tcW w:w="12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11.00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实施学前教育重点项目，支持和引导扩大学前教育资源，缓解当前存在的</w:t>
            </w:r>
            <w:r>
              <w:rPr>
                <w:rFonts w:ascii="方正书宋_GBK" w:eastAsia="方正书宋_GBK" w:hint="cs"/>
                <w:cs/>
              </w:rPr>
              <w:t>“</w:t>
            </w:r>
            <w:r>
              <w:rPr>
                <w:rFonts w:ascii="方正书宋_GBK" w:eastAsia="方正书宋_GBK" w:hint="eastAsia"/>
              </w:rPr>
              <w:t>入园难</w:t>
            </w:r>
            <w:r>
              <w:rPr>
                <w:rFonts w:ascii="方正书宋_GBK" w:eastAsia="方正书宋_GBK" w:hint="cs"/>
                <w:cs/>
              </w:rPr>
              <w:t>”</w:t>
            </w:r>
            <w:r>
              <w:rPr>
                <w:rFonts w:ascii="方正书宋_GBK" w:eastAsia="方正书宋_GBK" w:hint="eastAsia"/>
              </w:rPr>
              <w:t>、</w:t>
            </w:r>
            <w:r>
              <w:rPr>
                <w:rFonts w:ascii="方正书宋_GBK" w:eastAsia="方正书宋_GBK" w:hint="cs"/>
                <w:cs/>
              </w:rPr>
              <w:t>“</w:t>
            </w:r>
            <w:r>
              <w:rPr>
                <w:rFonts w:ascii="方正书宋_GBK" w:eastAsia="方正书宋_GBK" w:hint="eastAsia"/>
              </w:rPr>
              <w:t>入园贵</w:t>
            </w:r>
            <w:r>
              <w:rPr>
                <w:rFonts w:ascii="方正书宋_GBK" w:eastAsia="方正书宋_GBK" w:hint="cs"/>
                <w:cs/>
              </w:rPr>
              <w:t>”</w:t>
            </w:r>
            <w:r>
              <w:rPr>
                <w:rFonts w:ascii="方正书宋_GBK" w:eastAsia="方正书宋_GBK" w:hint="eastAsia"/>
              </w:rPr>
              <w:t>问题。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调整完善财政支持政策，增强资金配置的科学性，提高幼儿园入园率和扩大在园幼儿数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ascii="方正书宋_GBK" w:eastAsia="方正书宋_GBK" w:hint="eastAsia"/>
              </w:rPr>
              <w:t>有效缓解</w:t>
            </w:r>
            <w:r>
              <w:rPr>
                <w:rFonts w:ascii="方正书宋_GBK" w:eastAsia="方正书宋_GBK" w:hint="cs"/>
                <w:cs/>
              </w:rPr>
              <w:t>“</w:t>
            </w:r>
            <w:r>
              <w:rPr>
                <w:rFonts w:ascii="方正书宋_GBK" w:eastAsia="方正书宋_GBK" w:hint="eastAsia"/>
              </w:rPr>
              <w:t>入园难</w:t>
            </w:r>
            <w:r>
              <w:rPr>
                <w:rFonts w:ascii="方正书宋_GBK" w:eastAsia="方正书宋_GBK" w:hint="cs"/>
                <w:cs/>
              </w:rPr>
              <w:t>”</w:t>
            </w:r>
            <w:r>
              <w:rPr>
                <w:rFonts w:ascii="方正书宋_GBK" w:eastAsia="方正书宋_GBK" w:hint="eastAsia"/>
              </w:rPr>
              <w:t>、</w:t>
            </w:r>
            <w:r>
              <w:rPr>
                <w:rFonts w:ascii="方正书宋_GBK" w:eastAsia="方正书宋_GBK" w:hint="cs"/>
                <w:cs/>
              </w:rPr>
              <w:t>“</w:t>
            </w:r>
            <w:r>
              <w:rPr>
                <w:rFonts w:ascii="方正书宋_GBK" w:eastAsia="方正书宋_GBK" w:hint="eastAsia"/>
              </w:rPr>
              <w:t>入园贵</w:t>
            </w:r>
            <w:r>
              <w:rPr>
                <w:rFonts w:ascii="方正书宋_GBK" w:eastAsia="方正书宋_GBK" w:hint="cs"/>
                <w:cs/>
              </w:rPr>
              <w:t>”</w:t>
            </w:r>
            <w:r>
              <w:rPr>
                <w:rFonts w:ascii="方正书宋_GBK" w:eastAsia="方正书宋_GBK" w:hint="eastAsia"/>
              </w:rPr>
              <w:t>等问题。</w:t>
            </w:r>
          </w:p>
        </w:tc>
        <w:tc>
          <w:tcPr>
            <w:tcW w:w="1417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扩大教育资源</w:t>
            </w:r>
          </w:p>
        </w:tc>
        <w:tc>
          <w:tcPr>
            <w:tcW w:w="12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通过利用农村闲置校舍改建幼儿园、农村小学增设附属幼儿园、开展学前教育巡回支教试点、实施民办幼儿园</w:t>
            </w:r>
            <w:proofErr w:type="gramStart"/>
            <w:r>
              <w:rPr>
                <w:rFonts w:ascii="方正书宋_GBK" w:eastAsia="方正书宋_GBK" w:hint="eastAsia"/>
              </w:rPr>
              <w:t>综合奖补等</w:t>
            </w:r>
            <w:proofErr w:type="gramEnd"/>
            <w:r>
              <w:rPr>
                <w:rFonts w:ascii="方正书宋_GBK" w:eastAsia="方正书宋_GBK" w:hint="eastAsia"/>
              </w:rPr>
              <w:t>方式，支持农村扩大学前教育资源。对家庭经济困难的儿童以及残疾儿童予以资助。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扩大学前教育资源，保证园舍的安全，配备必要的玩教具、保教和生活设施设备，对偏远地区适龄儿童和家长提供灵活多样的学前教育巡回指导。帮助家庭经济困难儿童、孤儿和残疾儿童接受普惠性学前教育。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在园幼儿数达到</w:t>
            </w:r>
            <w:r>
              <w:rPr>
                <w:rFonts w:ascii="方正书宋_GBK" w:eastAsia="方正书宋_GBK"/>
              </w:rPr>
              <w:t>210</w:t>
            </w:r>
            <w:r>
              <w:rPr>
                <w:rFonts w:ascii="方正书宋_GBK" w:eastAsia="方正书宋_GBK" w:hint="eastAsia"/>
              </w:rPr>
              <w:t>万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实施民办幼儿园</w:t>
            </w:r>
            <w:proofErr w:type="gramStart"/>
            <w:r>
              <w:rPr>
                <w:rFonts w:ascii="方正书宋_GBK" w:eastAsia="方正书宋_GBK" w:hint="eastAsia"/>
                <w:b/>
              </w:rPr>
              <w:t>综合奖补</w:t>
            </w:r>
            <w:proofErr w:type="gramEnd"/>
          </w:p>
        </w:tc>
        <w:tc>
          <w:tcPr>
            <w:tcW w:w="12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结合学前教育工作开展情况，给予适当奖励性补助，用于支持普惠性民办幼儿园支付园舍租金，补充玩教具、保教和生活设施设备、校舍维修改造、弥补公用经费不足等。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促使民办幼儿园提供普惠性服务，促使民办幼儿园自主发展，提高办园质量与水平，从而真正实现公办民办并举的学前教育体制，保障适龄儿童接受基本的、有质量的学前教育。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幼儿毛入园率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实施学前教育资助</w:t>
            </w:r>
          </w:p>
        </w:tc>
        <w:tc>
          <w:tcPr>
            <w:tcW w:w="12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11.00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对普惠性幼儿园在园的孤儿、烈士子女，优抚、</w:t>
            </w:r>
            <w:proofErr w:type="gramStart"/>
            <w:r>
              <w:rPr>
                <w:rFonts w:ascii="方正书宋_GBK" w:eastAsia="方正书宋_GBK" w:hint="eastAsia"/>
              </w:rPr>
              <w:t>低保家庭</w:t>
            </w:r>
            <w:proofErr w:type="gramEnd"/>
            <w:r>
              <w:rPr>
                <w:rFonts w:ascii="方正书宋_GBK" w:eastAsia="方正书宋_GBK" w:hint="eastAsia"/>
              </w:rPr>
              <w:t>子女，纳入农村特困救助范围的家庭子女，父母一方死亡、离异的单亲贫困家庭子女，因受灾、疾病等原因导致家庭经济困难的儿童以及残疾儿童予以</w:t>
            </w:r>
            <w:r>
              <w:rPr>
                <w:rFonts w:ascii="方正书宋_GBK" w:eastAsia="方正书宋_GBK" w:hint="eastAsia"/>
              </w:rPr>
              <w:lastRenderedPageBreak/>
              <w:t>资助。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帮助家庭经济困难儿童、孤儿和残疾儿童接受普惠性学前教育。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适龄儿童毛入园率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</w:t>
            </w: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 w:rsidP="000C16F5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义务教育</w:t>
            </w:r>
          </w:p>
        </w:tc>
        <w:tc>
          <w:tcPr>
            <w:tcW w:w="12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1268.00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以农村教育为重点，推进义务教育均衡发展，建立中小学校</w:t>
            </w:r>
            <w:proofErr w:type="gramStart"/>
            <w:r>
              <w:rPr>
                <w:rFonts w:ascii="方正书宋_GBK" w:eastAsia="方正书宋_GBK" w:hint="eastAsia"/>
              </w:rPr>
              <w:t>舍安全</w:t>
            </w:r>
            <w:proofErr w:type="gramEnd"/>
            <w:r>
              <w:rPr>
                <w:rFonts w:ascii="方正书宋_GBK" w:eastAsia="方正书宋_GBK" w:hint="eastAsia"/>
              </w:rPr>
              <w:t>保障机制，改善薄弱学校办学条件，促进公共教育资源向农村和经济欠发达地区倾斜。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提高义务教育公用经费保障水平，改善办学条件，均衡配置基础教育资源，缩小城乡、区域、校际之间办学差距，落实学生资助政策。</w:t>
            </w:r>
          </w:p>
        </w:tc>
        <w:tc>
          <w:tcPr>
            <w:tcW w:w="1417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发展农村义务教育</w:t>
            </w:r>
          </w:p>
        </w:tc>
        <w:tc>
          <w:tcPr>
            <w:tcW w:w="12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1268.00</w:t>
            </w: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推进农村义务教育经费保障机制改革，提高农村中小学公用经费水平，完善校舍维修改造长效机制，补助贫困寄宿生活生活费，为农村学生免费提供教科书。</w:t>
            </w: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保障农村中小学正常运转，保证学校校舍安全，资助家庭经济困难寄宿学生，向农村义务教育学生和城市区家庭经济困难学生免费提供教科书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所有农村义务教育学生免费提供一套教科书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初中入学率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小学入学率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新建、改扩建和维修校舍面积（</w:t>
            </w:r>
            <w:proofErr w:type="gramStart"/>
            <w:r>
              <w:rPr>
                <w:rFonts w:ascii="方正书宋_GBK" w:eastAsia="方正书宋_GBK" w:hint="eastAsia"/>
              </w:rPr>
              <w:t>万平方米</w:t>
            </w:r>
            <w:proofErr w:type="gramEnd"/>
            <w:r>
              <w:rPr>
                <w:rFonts w:ascii="方正书宋_GBK" w:eastAsia="方正书宋_GBK" w:hint="eastAsia"/>
              </w:rPr>
              <w:t>）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5B0C25">
        <w:trPr>
          <w:trHeight w:val="621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补助贫困寄宿生生活费人数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公用经费</w:t>
            </w:r>
          </w:p>
        </w:tc>
        <w:tc>
          <w:tcPr>
            <w:tcW w:w="12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公用经费</w:t>
            </w:r>
          </w:p>
        </w:tc>
        <w:tc>
          <w:tcPr>
            <w:tcW w:w="29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 w:rsidP="000C16F5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普通高中教育</w:t>
            </w:r>
          </w:p>
        </w:tc>
        <w:tc>
          <w:tcPr>
            <w:tcW w:w="12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168.14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建立健全普通高中国家助学金制度，改善普通高中办学件。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</w:t>
            </w:r>
            <w:proofErr w:type="gramStart"/>
            <w:r>
              <w:rPr>
                <w:rFonts w:ascii="方正书宋_GBK" w:eastAsia="方正书宋_GBK" w:hint="eastAsia"/>
              </w:rPr>
              <w:t>高</w:t>
            </w:r>
            <w:proofErr w:type="gramEnd"/>
            <w:r>
              <w:rPr>
                <w:rFonts w:ascii="方正书宋_GBK" w:eastAsia="方正书宋_GBK" w:hint="eastAsia"/>
              </w:rPr>
              <w:t>中毛入学率</w:t>
            </w:r>
          </w:p>
        </w:tc>
        <w:tc>
          <w:tcPr>
            <w:tcW w:w="1417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改善办学条件和学生资助</w:t>
            </w:r>
          </w:p>
        </w:tc>
        <w:tc>
          <w:tcPr>
            <w:tcW w:w="12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168.14</w:t>
            </w: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改善薄弱高中学校办学条件，对贫困高中学生发放助学金</w:t>
            </w: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推动高中教育发展，扩大高中教育规模；确保贫困高中学生顺利完成学业。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资助高中贫困学生数（万人</w:t>
            </w:r>
            <w:r>
              <w:rPr>
                <w:rFonts w:ascii="方正书宋_GBK" w:eastAsia="方正书宋_GBK"/>
              </w:rPr>
              <w:t>)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高中毛入学率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 w:rsidP="000C16F5">
            <w:pPr>
              <w:spacing w:line="300" w:lineRule="exact"/>
              <w:ind w:firstLineChars="250" w:firstLine="525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职业教育</w:t>
            </w:r>
          </w:p>
        </w:tc>
        <w:tc>
          <w:tcPr>
            <w:tcW w:w="12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53.29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大力发展职业教育，坚持以就业为导向，深化职业教育教学改革，增强职业教育发展活力。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改善职业院校办学条件，建设职业教育实训基地，深化校企合作、产教融合，落实学生资助、奖励政策。</w:t>
            </w:r>
          </w:p>
        </w:tc>
        <w:tc>
          <w:tcPr>
            <w:tcW w:w="1417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提高中职学校办学能力</w:t>
            </w:r>
          </w:p>
        </w:tc>
        <w:tc>
          <w:tcPr>
            <w:tcW w:w="12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53.29</w:t>
            </w: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改善职业学校办学条件；落实中等职业学校免学费政策，资助家庭经济困难学生。</w:t>
            </w: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职业学校办学水平和综合实力进一步提高，职业教育为全县经济社会发展服务的能力进一步增强；按国家标准科学、准确测算，及时拨付免学费资金和发放助学金。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困难学生辍学率（</w:t>
            </w:r>
            <w:r>
              <w:rPr>
                <w:rFonts w:ascii="方正书宋_GBK" w:eastAsia="方正书宋_GBK"/>
              </w:rPr>
              <w:t>%</w:t>
            </w:r>
            <w:r>
              <w:rPr>
                <w:rFonts w:ascii="方正书宋_GBK" w:eastAsia="方正书宋_GBK" w:hint="eastAsia"/>
              </w:rPr>
              <w:t>）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院校资金发放到位率（</w:t>
            </w:r>
            <w:r>
              <w:rPr>
                <w:rFonts w:ascii="方正书宋_GBK" w:eastAsia="方正书宋_GBK"/>
              </w:rPr>
              <w:t>%</w:t>
            </w:r>
            <w:r>
              <w:rPr>
                <w:rFonts w:ascii="方正书宋_GBK" w:eastAsia="方正书宋_GBK" w:hint="eastAsia"/>
              </w:rPr>
              <w:t>）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院校资金测算准确率（</w:t>
            </w:r>
            <w:r>
              <w:rPr>
                <w:rFonts w:ascii="方正书宋_GBK" w:eastAsia="方正书宋_GBK"/>
              </w:rPr>
              <w:t>%</w:t>
            </w:r>
            <w:r>
              <w:rPr>
                <w:rFonts w:ascii="方正书宋_GBK" w:eastAsia="方正书宋_GBK" w:hint="eastAsia"/>
              </w:rPr>
              <w:t>）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 w:rsidP="000C16F5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成人和民办教育</w:t>
            </w:r>
          </w:p>
        </w:tc>
        <w:tc>
          <w:tcPr>
            <w:tcW w:w="12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加强民办教育的统筹规划和管理，完善民办教育政策措施，规范办学秩序，促进民办教育事业发展。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构建学习型社会，发展成人教育、继续教育，促进民办教育发展，提高民办学校办学质量。</w:t>
            </w:r>
          </w:p>
        </w:tc>
        <w:tc>
          <w:tcPr>
            <w:tcW w:w="1417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支持非学历继续教育</w:t>
            </w:r>
          </w:p>
        </w:tc>
        <w:tc>
          <w:tcPr>
            <w:tcW w:w="12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整合教育资源，组建高等学校、科研机构、大型企业联合教育基地和社区教育中心，支持社会力量发</w:t>
            </w:r>
            <w:proofErr w:type="gramStart"/>
            <w:r>
              <w:rPr>
                <w:rFonts w:ascii="方正书宋_GBK" w:eastAsia="方正书宋_GBK" w:hint="eastAsia"/>
              </w:rPr>
              <w:t>等展非学历</w:t>
            </w:r>
            <w:proofErr w:type="gramEnd"/>
            <w:r>
              <w:rPr>
                <w:rFonts w:ascii="方正书宋_GBK" w:eastAsia="方正书宋_GBK" w:hint="eastAsia"/>
              </w:rPr>
              <w:t>继续教育。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支持非学历继续教育发展，提高公民受教育水平。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支持非学历继续教育发展，提高公民受教育水平。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实施民办学校</w:t>
            </w:r>
            <w:proofErr w:type="gramStart"/>
            <w:r>
              <w:rPr>
                <w:rFonts w:ascii="方正书宋_GBK" w:eastAsia="方正书宋_GBK" w:hint="eastAsia"/>
                <w:b/>
              </w:rPr>
              <w:t>综合奖补</w:t>
            </w:r>
            <w:proofErr w:type="gramEnd"/>
          </w:p>
        </w:tc>
        <w:tc>
          <w:tcPr>
            <w:tcW w:w="12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完善促进民办教育发展的优惠政策，对发展民办教育</w:t>
            </w:r>
            <w:proofErr w:type="gramStart"/>
            <w:r>
              <w:rPr>
                <w:rFonts w:ascii="方正书宋_GBK" w:eastAsia="方正书宋_GBK" w:hint="eastAsia"/>
              </w:rPr>
              <w:t>作出</w:t>
            </w:r>
            <w:proofErr w:type="gramEnd"/>
            <w:r>
              <w:rPr>
                <w:rFonts w:ascii="方正书宋_GBK" w:eastAsia="方正书宋_GBK" w:hint="eastAsia"/>
              </w:rPr>
              <w:t>突出贡献的组织、学校和个人给予奖励和表彰。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发展民办非义务教育和多种形式的职业技能培训，办好一批高水平民办学校，科学、公平、合理确定民办学校奖励范围。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发展民办非义务教育和多种形式的职业技能培训，办好一批高水平民办学校，科学、</w:t>
            </w:r>
            <w:r>
              <w:rPr>
                <w:rFonts w:ascii="方正书宋_GBK" w:eastAsia="方正书宋_GBK" w:hint="eastAsia"/>
              </w:rPr>
              <w:lastRenderedPageBreak/>
              <w:t>公平、合理确定民办学校奖励范围。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 w:rsidP="000C16F5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教师队伍建设</w:t>
            </w:r>
          </w:p>
        </w:tc>
        <w:tc>
          <w:tcPr>
            <w:tcW w:w="12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310.00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主管全县教师工作；负责全县中小学教师资格标准的实施；统筹规划和指导学校教师及管理人员队伍建设。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完成中小学骨干、学科教师培训，高层次、优秀人才引进计划，提高特殊群体教师待遇。</w:t>
            </w:r>
          </w:p>
        </w:tc>
        <w:tc>
          <w:tcPr>
            <w:tcW w:w="1417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教师培养与培训</w:t>
            </w:r>
          </w:p>
        </w:tc>
        <w:tc>
          <w:tcPr>
            <w:tcW w:w="12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310.00</w:t>
            </w: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开展中小学骨干、学科教师等专项培训，完成中小学教师国家级培训计划。</w:t>
            </w: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培训中小学骨干教师、学科教师，提高中小学教师的业务水平和教学能力。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培训教师人数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</w:t>
            </w: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培训合格率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</w:t>
            </w: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教师满意度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</w:t>
            </w: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提高特殊群体教师待遇</w:t>
            </w:r>
          </w:p>
        </w:tc>
        <w:tc>
          <w:tcPr>
            <w:tcW w:w="1276" w:type="dxa"/>
            <w:vMerge w:val="restart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为代课教师发放教龄补助，对边远乡村教师发放生活补助。</w:t>
            </w: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提高特殊群体教师待遇。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资金测算准确率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院校资金发放到位率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 w:rsidP="000C16F5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教育政务管理</w:t>
            </w:r>
          </w:p>
        </w:tc>
        <w:tc>
          <w:tcPr>
            <w:tcW w:w="12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115.25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负责教育系统综合业务管理和机关综合事务管理。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依法行政，构建人民群众满意、勤政廉洁的政府部门；保障工作正常高效运行，相关工作顺利开展。</w:t>
            </w:r>
          </w:p>
        </w:tc>
        <w:tc>
          <w:tcPr>
            <w:tcW w:w="1417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综合业务管理</w:t>
            </w:r>
          </w:p>
        </w:tc>
        <w:tc>
          <w:tcPr>
            <w:tcW w:w="12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85.25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做好教育政策制定、教育改革、教育科研、教育信息化建设等工作。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做好各项教育管理工作。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厅机关职能执行率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综合事物管理</w:t>
            </w:r>
          </w:p>
        </w:tc>
        <w:tc>
          <w:tcPr>
            <w:tcW w:w="12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做好会议培训组织，内部信息化建设与维护，财务和资产管理，标准化建设，基础设施维修，大型设备购置，人事、党务以及老干部管理等工作。负责直属企事业单位管理工作。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保障机关工作正常高效运转。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厅机关正常运转率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 w:rsidP="000C16F5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特殊教育</w:t>
            </w:r>
          </w:p>
        </w:tc>
        <w:tc>
          <w:tcPr>
            <w:tcW w:w="12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完成特殊教育儿童的义务教育工作，改善教学条件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特殊教育儿童的就读率</w:t>
            </w:r>
          </w:p>
        </w:tc>
        <w:tc>
          <w:tcPr>
            <w:tcW w:w="1417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特殊教育补助</w:t>
            </w:r>
          </w:p>
        </w:tc>
        <w:tc>
          <w:tcPr>
            <w:tcW w:w="12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开展特殊儿童教育活动，改善教学条件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特殊教育条件完善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特教学生退学率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 w:rsidP="000C16F5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教科研</w:t>
            </w:r>
          </w:p>
        </w:tc>
        <w:tc>
          <w:tcPr>
            <w:tcW w:w="12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教育科研、教学研究、教学管理和教学指导工作。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根据教学需要，研究教育思想、教学理论、课程设置、教学内容、教学方法、教学手段和教学评价等。</w:t>
            </w:r>
          </w:p>
        </w:tc>
        <w:tc>
          <w:tcPr>
            <w:tcW w:w="1417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教研</w:t>
            </w:r>
          </w:p>
        </w:tc>
        <w:tc>
          <w:tcPr>
            <w:tcW w:w="12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组织多层次、多形式的教学研究活动，组织教师学习课程标准（教学计划），钻研、掌握课程标准（教学大纲）和教材，努力改革课堂教学模式，改进教学方法，加强学生的教学参与意识，确立学生的主体地位，恰当应用教育技术，提高课堂教学效益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组织开展有利于教师业务素质提高的教学基本功竞赛、评优课、优秀论文评比等活动，实施名师工程，推进教师队伍整体水平提升。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评选</w:t>
            </w:r>
            <w:r>
              <w:rPr>
                <w:rFonts w:ascii="方正书宋_GBK" w:eastAsia="方正书宋_GBK" w:hint="cs"/>
                <w:cs/>
              </w:rPr>
              <w:t>“</w:t>
            </w:r>
            <w:r>
              <w:rPr>
                <w:rFonts w:ascii="方正书宋_GBK" w:eastAsia="方正书宋_GBK" w:hint="eastAsia"/>
              </w:rPr>
              <w:t>教坛新秀</w:t>
            </w:r>
            <w:r>
              <w:rPr>
                <w:rFonts w:ascii="方正书宋_GBK" w:eastAsia="方正书宋_GBK" w:hint="cs"/>
                <w:cs/>
              </w:rPr>
              <w:t>”</w:t>
            </w:r>
            <w:r>
              <w:rPr>
                <w:rFonts w:ascii="方正书宋_GBK" w:eastAsia="方正书宋_GBK" w:hint="eastAsia"/>
              </w:rPr>
              <w:t>、</w:t>
            </w:r>
            <w:r>
              <w:rPr>
                <w:rFonts w:ascii="方正书宋_GBK" w:eastAsia="方正书宋_GBK" w:hint="cs"/>
                <w:cs/>
              </w:rPr>
              <w:t>“</w:t>
            </w:r>
            <w:r>
              <w:rPr>
                <w:rFonts w:ascii="方正书宋_GBK" w:eastAsia="方正书宋_GBK" w:hint="eastAsia"/>
              </w:rPr>
              <w:t>教学中坚</w:t>
            </w:r>
            <w:r>
              <w:rPr>
                <w:rFonts w:ascii="方正书宋_GBK" w:eastAsia="方正书宋_GBK" w:hint="cs"/>
                <w:cs/>
              </w:rPr>
              <w:t>”</w:t>
            </w:r>
            <w:r>
              <w:rPr>
                <w:rFonts w:ascii="方正书宋_GBK" w:eastAsia="方正书宋_GBK" w:hint="eastAsia"/>
              </w:rPr>
              <w:t>等活动。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科研</w:t>
            </w:r>
          </w:p>
        </w:tc>
        <w:tc>
          <w:tcPr>
            <w:tcW w:w="12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重视借鉴吸收国内外先进成果、经验和前沿信息，及时发现、总结、推广本县教学经验、管理经验，组织教学观摩、研讨和教改实验，探索管理规律和教学规律，提高教学管理水准和教师教学水平，推动教学改革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组织研究成果评选；参与省、市教科研部门组织的学术交流、研究报告、论文案例等评选活动。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评选名师，筹建名师工作室。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教学管理</w:t>
            </w:r>
          </w:p>
        </w:tc>
        <w:tc>
          <w:tcPr>
            <w:tcW w:w="12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加强学科教学的检查和指导，努力提高教师执行教学常规的自觉性，提高教学常规各环节</w:t>
            </w:r>
            <w:r>
              <w:rPr>
                <w:rFonts w:ascii="方正书宋_GBK" w:eastAsia="方正书宋_GBK" w:hint="eastAsia"/>
              </w:rPr>
              <w:lastRenderedPageBreak/>
              <w:t>的质量。开展教学调查研究活动，分析教学情况，提出改进教学、提高教学质量的意见和措施。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组织对各学科教学质量的过程监控和质量评估，研究考试方法的改革。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调查研究教学情况，检查、指导学校</w:t>
            </w:r>
            <w:r>
              <w:rPr>
                <w:rFonts w:ascii="方正书宋_GBK" w:eastAsia="方正书宋_GBK" w:hint="eastAsia"/>
              </w:rPr>
              <w:lastRenderedPageBreak/>
              <w:t>教学工作。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90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</w:t>
            </w:r>
          </w:p>
        </w:tc>
        <w:tc>
          <w:tcPr>
            <w:tcW w:w="737" w:type="dxa"/>
            <w:vAlign w:val="center"/>
          </w:tcPr>
          <w:p w:rsidR="005B0C25" w:rsidRDefault="005F052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 w:rsidP="000C16F5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发展体育事业</w:t>
            </w:r>
          </w:p>
        </w:tc>
        <w:tc>
          <w:tcPr>
            <w:tcW w:w="12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推动多元化体育服务体系建设，推动体育公共服务和体育体制改革。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加强体育公共服务体系建设，促进全县体育事业全面协调可持续发展。</w:t>
            </w:r>
          </w:p>
        </w:tc>
        <w:tc>
          <w:tcPr>
            <w:tcW w:w="1417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发展群众体育</w:t>
            </w:r>
          </w:p>
        </w:tc>
        <w:tc>
          <w:tcPr>
            <w:tcW w:w="1276" w:type="dxa"/>
            <w:vMerge w:val="restart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贯彻落实《全民健身条例》，推行全民健身计划，组织开展群众体育活动，加强群众体育设施建设，指导群众科学健身，指导开展群众性体育活动，会同有关部门举办全县残疾人、农民、少数民族、职工综合性运动会，培训社会体育指导员，开展国民体质监测。</w:t>
            </w: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发展全民健身事业，完善全民健身服务体系，满足群众健身需求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指导组织开展大型全民健身活动次数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培养社会体育指导员人数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全民健身工程个数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国民体质监测人次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发展竞技体育</w:t>
            </w:r>
          </w:p>
        </w:tc>
        <w:tc>
          <w:tcPr>
            <w:tcW w:w="1276" w:type="dxa"/>
            <w:vMerge w:val="restart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组织县级专业运动队参加国际、国内大型运动会和体育单项竞技比赛；组织举办全县运动会和县级单项体育比赛。</w:t>
            </w: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提高全县竞技体育水平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参加全国年度体育赛事成绩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举办比赛次数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退役运动员安置率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发展青少年体育</w:t>
            </w:r>
          </w:p>
        </w:tc>
        <w:tc>
          <w:tcPr>
            <w:tcW w:w="1276" w:type="dxa"/>
            <w:vMerge w:val="restart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指导监督青少年体育锻炼标准的实施，指导青少年业余训练以及体育运动学校、体育传统</w:t>
            </w:r>
            <w:r>
              <w:rPr>
                <w:rFonts w:ascii="方正书宋_GBK" w:eastAsia="方正书宋_GBK" w:hint="eastAsia"/>
              </w:rPr>
              <w:lastRenderedPageBreak/>
              <w:t>项目学校、青少年体育俱乐部的建设工作，会同有关部门举办全县中（小）学生综合性运动会；组织开展全县高水平体育后备人才培养。</w:t>
            </w: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提高青少年身体素质和竞技水平，培养和选拔高水平体育后备人才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创办国家级青少年体育俱乐部个数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输送高水平体育后备人才人数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县级以上高水平基地个数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体育教学</w:t>
            </w:r>
          </w:p>
        </w:tc>
        <w:tc>
          <w:tcPr>
            <w:tcW w:w="1276" w:type="dxa"/>
            <w:vMerge w:val="restart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开展体育教学，加强体育专业人才培养。</w:t>
            </w:r>
          </w:p>
        </w:tc>
        <w:tc>
          <w:tcPr>
            <w:tcW w:w="2976" w:type="dxa"/>
            <w:vMerge w:val="restart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优化学科专业课程、师资队伍，提高科研、竞训水平，培养适应社会需要的体育人才，促进竞技体育发展，开展反兴奋剂工作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学科建设水平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毕业生就业率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比赛成绩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反兴奋剂检测人次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体育设施建设和维护</w:t>
            </w:r>
          </w:p>
        </w:tc>
        <w:tc>
          <w:tcPr>
            <w:tcW w:w="12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指导加强体育场馆、基地等体育设施建设，开展公共体育设施监督管理。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加强体育健身设施建设，不断满足社会对体育健身设施的需求。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完成年度基本建设和维修改造计划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 w:rsidP="000C16F5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政务管理</w:t>
            </w:r>
          </w:p>
        </w:tc>
        <w:tc>
          <w:tcPr>
            <w:tcW w:w="12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负责系统综合业务管理和机关综合事务管理。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确保各项业务工作谋划到位、顺利开展。保障机关工作正常高效运转。</w:t>
            </w:r>
          </w:p>
        </w:tc>
        <w:tc>
          <w:tcPr>
            <w:tcW w:w="1417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综合业务管理</w:t>
            </w:r>
          </w:p>
        </w:tc>
        <w:tc>
          <w:tcPr>
            <w:tcW w:w="12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拟定体育事业和产业发展规划、政策制度和行业标准，加强督导落实，管理审批体育经营活动，开展体育赛事管理、体育交流合作宣传以及教练员运动员伙食补助等。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确保各项业务工作谋划到位、顺利开展。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各项工作落实到位率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综合事务管理</w:t>
            </w:r>
          </w:p>
        </w:tc>
        <w:tc>
          <w:tcPr>
            <w:tcW w:w="12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主要开展设施维护运行等保障运转工作。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保障机关工作正常高效运转。</w:t>
            </w:r>
          </w:p>
        </w:tc>
        <w:tc>
          <w:tcPr>
            <w:tcW w:w="1417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设施运转保障程度</w:t>
            </w: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 w:rsidP="000C16F5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上级专项补助</w:t>
            </w:r>
          </w:p>
        </w:tc>
        <w:tc>
          <w:tcPr>
            <w:tcW w:w="12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3477.00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上级专项补助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上级专项补助</w:t>
            </w:r>
          </w:p>
        </w:tc>
        <w:tc>
          <w:tcPr>
            <w:tcW w:w="1417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B0C25">
        <w:trPr>
          <w:trHeight w:val="227"/>
          <w:jc w:val="center"/>
        </w:trPr>
        <w:tc>
          <w:tcPr>
            <w:tcW w:w="2341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 xml:space="preserve">　　上级专项补助</w:t>
            </w:r>
          </w:p>
        </w:tc>
        <w:tc>
          <w:tcPr>
            <w:tcW w:w="12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3477.00</w:t>
            </w:r>
          </w:p>
        </w:tc>
        <w:tc>
          <w:tcPr>
            <w:tcW w:w="2976" w:type="dxa"/>
            <w:vAlign w:val="center"/>
          </w:tcPr>
          <w:p w:rsidR="005B0C25" w:rsidRDefault="005F052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上级专项补助</w:t>
            </w:r>
          </w:p>
        </w:tc>
        <w:tc>
          <w:tcPr>
            <w:tcW w:w="2976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5B0C25" w:rsidRDefault="005B0C25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5B0C25" w:rsidRDefault="005B0C2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</w:tbl>
    <w:p w:rsidR="000C16F5" w:rsidRDefault="000C16F5" w:rsidP="000C16F5">
      <w:pPr>
        <w:pStyle w:val="10"/>
        <w:widowControl/>
        <w:spacing w:line="360" w:lineRule="auto"/>
        <w:ind w:left="1363" w:firstLineChars="0" w:firstLine="0"/>
        <w:jc w:val="left"/>
        <w:rPr>
          <w:rFonts w:ascii="黑体" w:eastAsia="黑体" w:hAnsi="黑体" w:cs="仿宋_GB2312"/>
          <w:b/>
          <w:kern w:val="0"/>
          <w:sz w:val="32"/>
          <w:szCs w:val="32"/>
        </w:rPr>
      </w:pPr>
    </w:p>
    <w:p w:rsidR="000C16F5" w:rsidRDefault="000C16F5" w:rsidP="000C16F5">
      <w:pPr>
        <w:pStyle w:val="10"/>
        <w:widowControl/>
        <w:spacing w:line="360" w:lineRule="auto"/>
        <w:ind w:left="1363" w:firstLineChars="0" w:firstLine="0"/>
        <w:jc w:val="left"/>
        <w:rPr>
          <w:rFonts w:ascii="黑体" w:eastAsia="黑体" w:hAnsi="黑体" w:cs="仿宋_GB2312"/>
          <w:b/>
          <w:kern w:val="0"/>
          <w:sz w:val="32"/>
          <w:szCs w:val="32"/>
        </w:rPr>
      </w:pPr>
    </w:p>
    <w:p w:rsidR="000C16F5" w:rsidRDefault="000C16F5" w:rsidP="000C16F5">
      <w:pPr>
        <w:pStyle w:val="10"/>
        <w:widowControl/>
        <w:spacing w:line="360" w:lineRule="auto"/>
        <w:ind w:left="1363" w:firstLineChars="0" w:firstLine="0"/>
        <w:jc w:val="left"/>
        <w:rPr>
          <w:rFonts w:ascii="黑体" w:eastAsia="黑体" w:hAnsi="黑体" w:cs="仿宋_GB2312"/>
          <w:b/>
          <w:kern w:val="0"/>
          <w:sz w:val="32"/>
          <w:szCs w:val="32"/>
        </w:rPr>
      </w:pPr>
    </w:p>
    <w:p w:rsidR="000C16F5" w:rsidRDefault="000C16F5" w:rsidP="000C16F5">
      <w:pPr>
        <w:pStyle w:val="10"/>
        <w:widowControl/>
        <w:spacing w:line="360" w:lineRule="auto"/>
        <w:ind w:left="1363" w:firstLineChars="0" w:firstLine="0"/>
        <w:jc w:val="left"/>
        <w:rPr>
          <w:rFonts w:ascii="黑体" w:eastAsia="黑体" w:hAnsi="黑体" w:cs="仿宋_GB2312"/>
          <w:b/>
          <w:kern w:val="0"/>
          <w:sz w:val="32"/>
          <w:szCs w:val="32"/>
        </w:rPr>
      </w:pPr>
    </w:p>
    <w:p w:rsidR="000C16F5" w:rsidRDefault="000C16F5" w:rsidP="000C16F5">
      <w:pPr>
        <w:pStyle w:val="10"/>
        <w:widowControl/>
        <w:spacing w:line="360" w:lineRule="auto"/>
        <w:ind w:left="1363" w:firstLineChars="0" w:firstLine="0"/>
        <w:jc w:val="left"/>
        <w:rPr>
          <w:rFonts w:ascii="黑体" w:eastAsia="黑体" w:hAnsi="黑体" w:cs="仿宋_GB2312"/>
          <w:b/>
          <w:kern w:val="0"/>
          <w:sz w:val="32"/>
          <w:szCs w:val="32"/>
        </w:rPr>
      </w:pPr>
    </w:p>
    <w:p w:rsidR="000C16F5" w:rsidRDefault="000C16F5" w:rsidP="000C16F5">
      <w:pPr>
        <w:pStyle w:val="10"/>
        <w:widowControl/>
        <w:spacing w:line="360" w:lineRule="auto"/>
        <w:ind w:left="1363" w:firstLineChars="0" w:firstLine="0"/>
        <w:jc w:val="left"/>
        <w:rPr>
          <w:rFonts w:ascii="黑体" w:eastAsia="黑体" w:hAnsi="黑体" w:cs="仿宋_GB2312"/>
          <w:b/>
          <w:kern w:val="0"/>
          <w:sz w:val="32"/>
          <w:szCs w:val="32"/>
        </w:rPr>
      </w:pPr>
    </w:p>
    <w:p w:rsidR="000C16F5" w:rsidRDefault="000C16F5" w:rsidP="000C16F5">
      <w:pPr>
        <w:pStyle w:val="10"/>
        <w:widowControl/>
        <w:spacing w:line="360" w:lineRule="auto"/>
        <w:ind w:left="1363" w:firstLineChars="0" w:firstLine="0"/>
        <w:jc w:val="left"/>
        <w:rPr>
          <w:rFonts w:ascii="黑体" w:eastAsia="黑体" w:hAnsi="黑体" w:cs="仿宋_GB2312"/>
          <w:b/>
          <w:kern w:val="0"/>
          <w:sz w:val="32"/>
          <w:szCs w:val="32"/>
        </w:rPr>
      </w:pPr>
    </w:p>
    <w:p w:rsidR="000C16F5" w:rsidRDefault="000C16F5" w:rsidP="000C16F5">
      <w:pPr>
        <w:pStyle w:val="10"/>
        <w:widowControl/>
        <w:spacing w:line="360" w:lineRule="auto"/>
        <w:ind w:left="1363" w:firstLineChars="0" w:firstLine="0"/>
        <w:jc w:val="left"/>
        <w:rPr>
          <w:rFonts w:ascii="黑体" w:eastAsia="黑体" w:hAnsi="黑体" w:cs="仿宋_GB2312"/>
          <w:b/>
          <w:kern w:val="0"/>
          <w:sz w:val="32"/>
          <w:szCs w:val="32"/>
        </w:rPr>
      </w:pPr>
    </w:p>
    <w:p w:rsidR="000C16F5" w:rsidRDefault="000C16F5" w:rsidP="000C16F5">
      <w:pPr>
        <w:pStyle w:val="10"/>
        <w:widowControl/>
        <w:spacing w:line="360" w:lineRule="auto"/>
        <w:ind w:left="1363" w:firstLineChars="0" w:firstLine="0"/>
        <w:jc w:val="left"/>
        <w:rPr>
          <w:rFonts w:ascii="黑体" w:eastAsia="黑体" w:hAnsi="黑体" w:cs="仿宋_GB2312"/>
          <w:b/>
          <w:kern w:val="0"/>
          <w:sz w:val="32"/>
          <w:szCs w:val="32"/>
        </w:rPr>
      </w:pPr>
    </w:p>
    <w:p w:rsidR="000C16F5" w:rsidRDefault="000C16F5" w:rsidP="000C16F5">
      <w:pPr>
        <w:pStyle w:val="10"/>
        <w:widowControl/>
        <w:spacing w:line="360" w:lineRule="auto"/>
        <w:ind w:left="1363" w:firstLineChars="0" w:firstLine="0"/>
        <w:jc w:val="left"/>
        <w:rPr>
          <w:rFonts w:ascii="黑体" w:eastAsia="黑体" w:hAnsi="黑体" w:cs="仿宋_GB2312"/>
          <w:b/>
          <w:kern w:val="0"/>
          <w:sz w:val="32"/>
          <w:szCs w:val="32"/>
        </w:rPr>
      </w:pPr>
    </w:p>
    <w:p w:rsidR="000C16F5" w:rsidRDefault="000C16F5" w:rsidP="000C16F5">
      <w:pPr>
        <w:pStyle w:val="10"/>
        <w:widowControl/>
        <w:spacing w:line="360" w:lineRule="auto"/>
        <w:ind w:left="1363" w:firstLineChars="0" w:firstLine="0"/>
        <w:jc w:val="left"/>
        <w:rPr>
          <w:rFonts w:ascii="黑体" w:eastAsia="黑体" w:hAnsi="黑体" w:cs="仿宋_GB2312"/>
          <w:b/>
          <w:kern w:val="0"/>
          <w:sz w:val="32"/>
          <w:szCs w:val="32"/>
        </w:rPr>
      </w:pPr>
    </w:p>
    <w:p w:rsidR="000C16F5" w:rsidRDefault="000C16F5" w:rsidP="000C16F5">
      <w:pPr>
        <w:pStyle w:val="10"/>
        <w:widowControl/>
        <w:spacing w:line="360" w:lineRule="auto"/>
        <w:ind w:left="1363" w:firstLineChars="0" w:firstLine="0"/>
        <w:jc w:val="left"/>
        <w:rPr>
          <w:rFonts w:ascii="黑体" w:eastAsia="黑体" w:hAnsi="黑体" w:cs="仿宋_GB2312"/>
          <w:b/>
          <w:kern w:val="0"/>
          <w:sz w:val="32"/>
          <w:szCs w:val="32"/>
        </w:rPr>
      </w:pPr>
    </w:p>
    <w:p w:rsidR="000C16F5" w:rsidRDefault="000C16F5" w:rsidP="000C16F5">
      <w:pPr>
        <w:pStyle w:val="10"/>
        <w:widowControl/>
        <w:spacing w:line="360" w:lineRule="auto"/>
        <w:ind w:left="1363" w:firstLineChars="0" w:firstLine="0"/>
        <w:jc w:val="left"/>
        <w:rPr>
          <w:rFonts w:ascii="黑体" w:eastAsia="黑体" w:hAnsi="黑体" w:cs="仿宋_GB2312"/>
          <w:b/>
          <w:kern w:val="0"/>
          <w:sz w:val="32"/>
          <w:szCs w:val="32"/>
        </w:rPr>
      </w:pPr>
    </w:p>
    <w:p w:rsidR="005B0C25" w:rsidRPr="000A42C4" w:rsidRDefault="005F0521">
      <w:pPr>
        <w:pStyle w:val="10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0A42C4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政府采购预算情况</w:t>
      </w:r>
    </w:p>
    <w:p w:rsidR="005B0C25" w:rsidRDefault="005F0521" w:rsidP="00854590">
      <w:pPr>
        <w:widowControl/>
        <w:spacing w:line="360" w:lineRule="auto"/>
        <w:ind w:firstLineChars="200" w:firstLine="640"/>
        <w:jc w:val="left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 按照政府采购相关法律法规要求，结合我局实际，2017年拟</w:t>
      </w:r>
      <w:r w:rsidR="002D2853">
        <w:rPr>
          <w:rFonts w:ascii="仿宋_GB2312" w:eastAsia="仿宋_GB2312" w:hAnsi="仿宋_GB2312" w:cs="仿宋_GB2312" w:hint="eastAsia"/>
          <w:kern w:val="0"/>
          <w:sz w:val="32"/>
          <w:szCs w:val="32"/>
        </w:rPr>
        <w:t>采购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打印机4</w:t>
      </w:r>
      <w:r w:rsidR="002D2853">
        <w:rPr>
          <w:rFonts w:ascii="仿宋_GB2312" w:eastAsia="仿宋_GB2312" w:hAnsi="仿宋_GB2312" w:cs="仿宋_GB2312" w:hint="eastAsia"/>
          <w:kern w:val="0"/>
          <w:sz w:val="32"/>
          <w:szCs w:val="32"/>
        </w:rPr>
        <w:t>台，每台0.15万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元，合计</w:t>
      </w:r>
      <w:r w:rsidR="002D2853">
        <w:rPr>
          <w:rFonts w:ascii="仿宋_GB2312" w:eastAsia="仿宋_GB2312" w:hAnsi="仿宋_GB2312" w:cs="仿宋_GB2312" w:hint="eastAsia"/>
          <w:kern w:val="0"/>
          <w:sz w:val="32"/>
          <w:szCs w:val="32"/>
        </w:rPr>
        <w:t>0.6万元；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电脑1台，</w:t>
      </w:r>
      <w:r w:rsidR="002D2853">
        <w:rPr>
          <w:rFonts w:ascii="仿宋_GB2312" w:eastAsia="仿宋_GB2312" w:hAnsi="仿宋_GB2312" w:cs="仿宋_GB2312" w:hint="eastAsia"/>
          <w:kern w:val="0"/>
          <w:sz w:val="32"/>
          <w:szCs w:val="32"/>
        </w:rPr>
        <w:t>每台0.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 w:rsidR="002D2853">
        <w:rPr>
          <w:rFonts w:ascii="仿宋_GB2312" w:eastAsia="仿宋_GB2312" w:hAnsi="仿宋_GB2312" w:cs="仿宋_GB2312" w:hint="eastAsia"/>
          <w:kern w:val="0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元</w:t>
      </w:r>
      <w:r w:rsidR="002D2853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2D2853">
        <w:rPr>
          <w:rFonts w:ascii="仿宋_GB2312" w:eastAsia="仿宋_GB2312" w:hAnsi="微软雅黑" w:cs="仿宋_GB2312" w:hint="eastAsia"/>
          <w:kern w:val="0"/>
          <w:sz w:val="32"/>
          <w:szCs w:val="32"/>
        </w:rPr>
        <w:t>共计1万元。</w:t>
      </w:r>
      <w:r w:rsidR="000C16F5">
        <w:rPr>
          <w:rFonts w:ascii="仿宋_GB2312" w:eastAsia="仿宋_GB2312" w:hAnsi="微软雅黑" w:cs="仿宋_GB2312" w:hint="eastAsia"/>
          <w:kern w:val="0"/>
          <w:sz w:val="32"/>
          <w:szCs w:val="32"/>
        </w:rPr>
        <w:t>具体内容见下表。</w:t>
      </w:r>
    </w:p>
    <w:p w:rsidR="000C16F5" w:rsidRPr="000C16F5" w:rsidRDefault="000C16F5" w:rsidP="000C16F5">
      <w:pPr>
        <w:widowControl/>
        <w:spacing w:line="360" w:lineRule="auto"/>
        <w:ind w:firstLineChars="200" w:firstLine="640"/>
        <w:jc w:val="center"/>
        <w:rPr>
          <w:rFonts w:ascii="黑体" w:eastAsia="黑体" w:hAnsi="黑体" w:cs="仿宋_GB2312"/>
          <w:kern w:val="0"/>
          <w:sz w:val="32"/>
          <w:szCs w:val="32"/>
        </w:rPr>
      </w:pPr>
      <w:r w:rsidRPr="000C16F5">
        <w:rPr>
          <w:rFonts w:ascii="黑体" w:eastAsia="黑体" w:hAnsi="黑体" w:cs="仿宋_GB2312" w:hint="eastAsia"/>
          <w:kern w:val="0"/>
          <w:sz w:val="32"/>
          <w:szCs w:val="32"/>
        </w:rPr>
        <w:t>部门政府采购预算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77"/>
        <w:gridCol w:w="1105"/>
        <w:gridCol w:w="1204"/>
        <w:gridCol w:w="1153"/>
        <w:gridCol w:w="910"/>
        <w:gridCol w:w="910"/>
        <w:gridCol w:w="934"/>
        <w:gridCol w:w="931"/>
        <w:gridCol w:w="931"/>
        <w:gridCol w:w="931"/>
        <w:gridCol w:w="847"/>
        <w:gridCol w:w="913"/>
        <w:gridCol w:w="913"/>
        <w:gridCol w:w="856"/>
      </w:tblGrid>
      <w:tr w:rsidR="00A0759F" w:rsidRPr="00A6455D" w:rsidTr="00C2465C">
        <w:trPr>
          <w:tblHeader/>
          <w:jc w:val="center"/>
        </w:trPr>
        <w:tc>
          <w:tcPr>
            <w:tcW w:w="2895" w:type="pct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759F" w:rsidRPr="00A6455D" w:rsidRDefault="00A0759F" w:rsidP="00C2465C">
            <w:pPr>
              <w:spacing w:line="5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6455D">
              <w:rPr>
                <w:rFonts w:ascii="宋体" w:eastAsia="宋体" w:hAnsi="宋体" w:cs="方正小标宋_GBK" w:hint="eastAsia"/>
                <w:sz w:val="24"/>
                <w:szCs w:val="24"/>
              </w:rPr>
              <w:t>部门（单位）</w:t>
            </w:r>
            <w:r>
              <w:rPr>
                <w:rFonts w:ascii="宋体" w:eastAsia="宋体" w:hAnsi="宋体" w:cs="方正小标宋_GBK" w:hint="eastAsia"/>
                <w:sz w:val="24"/>
                <w:szCs w:val="24"/>
              </w:rPr>
              <w:t>：</w:t>
            </w:r>
            <w:r w:rsidRPr="00A6455D">
              <w:rPr>
                <w:rFonts w:ascii="宋体" w:eastAsia="宋体" w:hAnsi="宋体" w:cs="方正小标宋_GBK" w:hint="eastAsia"/>
                <w:sz w:val="24"/>
                <w:szCs w:val="24"/>
              </w:rPr>
              <w:t>名称</w:t>
            </w:r>
            <w:r>
              <w:rPr>
                <w:rFonts w:ascii="宋体" w:eastAsia="宋体" w:hAnsi="宋体" w:cs="方正小标宋_GBK" w:hint="eastAsia"/>
                <w:sz w:val="24"/>
                <w:szCs w:val="24"/>
              </w:rPr>
              <w:t>成安县教育体育局</w:t>
            </w:r>
          </w:p>
        </w:tc>
        <w:tc>
          <w:tcPr>
            <w:tcW w:w="2105" w:type="pct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759F" w:rsidRPr="00A6455D" w:rsidRDefault="00A0759F" w:rsidP="00C2465C">
            <w:pPr>
              <w:spacing w:line="56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A6455D">
              <w:rPr>
                <w:rFonts w:ascii="宋体" w:eastAsia="宋体" w:hAnsi="宋体" w:cs="方正书宋_GBK" w:hint="eastAsia"/>
                <w:sz w:val="24"/>
                <w:szCs w:val="24"/>
              </w:rPr>
              <w:t>单位：万元</w:t>
            </w:r>
          </w:p>
        </w:tc>
      </w:tr>
      <w:tr w:rsidR="00A0759F" w:rsidRPr="00A6455D" w:rsidTr="00A0759F">
        <w:trPr>
          <w:tblHeader/>
          <w:jc w:val="center"/>
        </w:trPr>
        <w:tc>
          <w:tcPr>
            <w:tcW w:w="1193" w:type="pct"/>
            <w:gridSpan w:val="2"/>
            <w:vAlign w:val="center"/>
          </w:tcPr>
          <w:p w:rsidR="00A0759F" w:rsidRPr="000C16F5" w:rsidRDefault="00A0759F" w:rsidP="00C2465C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0C16F5">
              <w:rPr>
                <w:rFonts w:ascii="宋体" w:eastAsia="宋体" w:hAnsi="宋体" w:cs="方正书宋_GBK" w:hint="eastAsia"/>
                <w:bCs/>
              </w:rPr>
              <w:t>政府采购项目来源</w:t>
            </w:r>
          </w:p>
        </w:tc>
        <w:tc>
          <w:tcPr>
            <w:tcW w:w="401" w:type="pct"/>
            <w:vMerge w:val="restart"/>
            <w:vAlign w:val="center"/>
          </w:tcPr>
          <w:p w:rsidR="00A0759F" w:rsidRPr="000C16F5" w:rsidRDefault="00A0759F" w:rsidP="00C2465C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0C16F5">
              <w:rPr>
                <w:rFonts w:ascii="宋体" w:eastAsia="宋体" w:hAnsi="宋体" w:cs="方正书宋_GBK" w:hint="eastAsia"/>
                <w:bCs/>
              </w:rPr>
              <w:t>采购物品名称</w:t>
            </w:r>
          </w:p>
        </w:tc>
        <w:tc>
          <w:tcPr>
            <w:tcW w:w="384" w:type="pct"/>
            <w:vMerge w:val="restart"/>
            <w:vAlign w:val="center"/>
          </w:tcPr>
          <w:p w:rsidR="00A0759F" w:rsidRPr="000C16F5" w:rsidRDefault="00A0759F" w:rsidP="00C2465C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0C16F5">
              <w:rPr>
                <w:rFonts w:ascii="宋体" w:eastAsia="宋体" w:hAnsi="宋体" w:cs="方正书宋_GBK" w:hint="eastAsia"/>
                <w:bCs/>
              </w:rPr>
              <w:t>政府采购目录序号</w:t>
            </w:r>
          </w:p>
        </w:tc>
        <w:tc>
          <w:tcPr>
            <w:tcW w:w="303" w:type="pct"/>
            <w:vMerge w:val="restart"/>
            <w:vAlign w:val="center"/>
          </w:tcPr>
          <w:p w:rsidR="00A0759F" w:rsidRPr="000C16F5" w:rsidRDefault="00A0759F" w:rsidP="00C2465C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0C16F5">
              <w:rPr>
                <w:rFonts w:ascii="宋体" w:eastAsia="宋体" w:hAnsi="宋体" w:cs="方正书宋_GBK" w:hint="eastAsia"/>
                <w:bCs/>
              </w:rPr>
              <w:t>数量</w:t>
            </w:r>
            <w:r w:rsidRPr="000C16F5">
              <w:rPr>
                <w:rFonts w:ascii="宋体" w:eastAsia="宋体" w:hAnsi="宋体" w:cs="方正书宋_GBK"/>
                <w:bCs/>
              </w:rPr>
              <w:t xml:space="preserve">  </w:t>
            </w:r>
            <w:r w:rsidRPr="000C16F5">
              <w:rPr>
                <w:rFonts w:ascii="宋体" w:eastAsia="宋体" w:hAnsi="宋体" w:cs="方正书宋_GBK" w:hint="eastAsia"/>
                <w:bCs/>
              </w:rPr>
              <w:t>单位</w:t>
            </w:r>
          </w:p>
        </w:tc>
        <w:tc>
          <w:tcPr>
            <w:tcW w:w="303" w:type="pct"/>
            <w:vMerge w:val="restart"/>
            <w:vAlign w:val="center"/>
          </w:tcPr>
          <w:p w:rsidR="00A0759F" w:rsidRPr="000C16F5" w:rsidRDefault="00A0759F" w:rsidP="00C2465C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0C16F5">
              <w:rPr>
                <w:rFonts w:ascii="宋体" w:eastAsia="宋体" w:hAnsi="宋体" w:cs="方正书宋_GBK" w:hint="eastAsia"/>
                <w:bCs/>
              </w:rPr>
              <w:t>数量</w:t>
            </w:r>
          </w:p>
        </w:tc>
        <w:tc>
          <w:tcPr>
            <w:tcW w:w="311" w:type="pct"/>
            <w:vMerge w:val="restart"/>
            <w:vAlign w:val="center"/>
          </w:tcPr>
          <w:p w:rsidR="00A0759F" w:rsidRPr="000C16F5" w:rsidRDefault="00A0759F" w:rsidP="00C2465C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0C16F5">
              <w:rPr>
                <w:rFonts w:ascii="宋体" w:eastAsia="宋体" w:hAnsi="宋体" w:cs="方正书宋_GBK" w:hint="eastAsia"/>
                <w:bCs/>
              </w:rPr>
              <w:t>单价</w:t>
            </w:r>
          </w:p>
        </w:tc>
        <w:tc>
          <w:tcPr>
            <w:tcW w:w="2105" w:type="pct"/>
            <w:gridSpan w:val="7"/>
            <w:vAlign w:val="center"/>
          </w:tcPr>
          <w:p w:rsidR="00A0759F" w:rsidRPr="000C16F5" w:rsidRDefault="00A0759F" w:rsidP="00C2465C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0C16F5">
              <w:rPr>
                <w:rFonts w:ascii="宋体" w:eastAsia="宋体" w:hAnsi="宋体" w:cs="方正书宋_GBK" w:hint="eastAsia"/>
                <w:bCs/>
              </w:rPr>
              <w:t>政府采购金额</w:t>
            </w:r>
          </w:p>
        </w:tc>
      </w:tr>
      <w:tr w:rsidR="00A0759F" w:rsidRPr="00A6455D" w:rsidTr="000C16F5">
        <w:trPr>
          <w:trHeight w:val="462"/>
          <w:tblHeader/>
          <w:jc w:val="center"/>
        </w:trPr>
        <w:tc>
          <w:tcPr>
            <w:tcW w:w="825" w:type="pct"/>
            <w:vMerge w:val="restart"/>
            <w:vAlign w:val="center"/>
          </w:tcPr>
          <w:p w:rsidR="00A0759F" w:rsidRPr="000C16F5" w:rsidRDefault="00A0759F" w:rsidP="00C2465C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0C16F5">
              <w:rPr>
                <w:rFonts w:ascii="宋体" w:eastAsia="宋体" w:hAnsi="宋体" w:cs="方正书宋_GBK" w:hint="eastAsia"/>
                <w:bCs/>
              </w:rPr>
              <w:t>项目名称</w:t>
            </w:r>
          </w:p>
        </w:tc>
        <w:tc>
          <w:tcPr>
            <w:tcW w:w="368" w:type="pct"/>
            <w:vMerge w:val="restart"/>
            <w:vAlign w:val="center"/>
          </w:tcPr>
          <w:p w:rsidR="00A0759F" w:rsidRPr="000C16F5" w:rsidRDefault="00A0759F" w:rsidP="00C2465C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0C16F5">
              <w:rPr>
                <w:rFonts w:ascii="宋体" w:eastAsia="宋体" w:hAnsi="宋体" w:cs="方正书宋_GBK" w:hint="eastAsia"/>
                <w:bCs/>
              </w:rPr>
              <w:t>预算资金</w:t>
            </w:r>
          </w:p>
        </w:tc>
        <w:tc>
          <w:tcPr>
            <w:tcW w:w="401" w:type="pct"/>
            <w:vMerge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84" w:type="pct"/>
            <w:vMerge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03" w:type="pct"/>
            <w:vMerge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03" w:type="pct"/>
            <w:vMerge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A0759F" w:rsidRPr="000C16F5" w:rsidRDefault="00A0759F" w:rsidP="00C2465C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0C16F5">
              <w:rPr>
                <w:rFonts w:ascii="宋体" w:eastAsia="宋体" w:hAnsi="宋体" w:cs="方正书宋_GBK" w:hint="eastAsia"/>
                <w:bCs/>
              </w:rPr>
              <w:t>总计</w:t>
            </w:r>
          </w:p>
        </w:tc>
        <w:tc>
          <w:tcPr>
            <w:tcW w:w="1510" w:type="pct"/>
            <w:gridSpan w:val="5"/>
            <w:vAlign w:val="center"/>
          </w:tcPr>
          <w:p w:rsidR="00A0759F" w:rsidRPr="000C16F5" w:rsidRDefault="00A0759F" w:rsidP="000C16F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0C16F5">
              <w:rPr>
                <w:rFonts w:ascii="宋体" w:eastAsia="宋体" w:hAnsi="宋体" w:cs="方正书宋_GBK" w:hint="eastAsia"/>
                <w:bCs/>
              </w:rPr>
              <w:t>当年部门预算安排资金</w:t>
            </w:r>
          </w:p>
        </w:tc>
        <w:tc>
          <w:tcPr>
            <w:tcW w:w="285" w:type="pct"/>
            <w:vMerge w:val="restart"/>
            <w:vAlign w:val="center"/>
          </w:tcPr>
          <w:p w:rsidR="00A0759F" w:rsidRPr="000C16F5" w:rsidRDefault="00A0759F" w:rsidP="000C16F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0C16F5">
              <w:rPr>
                <w:rFonts w:ascii="宋体" w:eastAsia="宋体" w:hAnsi="宋体" w:cs="方正书宋_GBK" w:hint="eastAsia"/>
                <w:bCs/>
              </w:rPr>
              <w:t>其他渠道资金</w:t>
            </w:r>
          </w:p>
        </w:tc>
      </w:tr>
      <w:tr w:rsidR="00A0759F" w:rsidRPr="00A6455D" w:rsidTr="00A0759F">
        <w:trPr>
          <w:tblHeader/>
          <w:jc w:val="center"/>
        </w:trPr>
        <w:tc>
          <w:tcPr>
            <w:tcW w:w="825" w:type="pct"/>
            <w:vMerge/>
            <w:vAlign w:val="center"/>
          </w:tcPr>
          <w:p w:rsidR="00A0759F" w:rsidRPr="00A6455D" w:rsidRDefault="00A0759F" w:rsidP="00C2465C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68" w:type="pct"/>
            <w:vMerge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401" w:type="pct"/>
            <w:vMerge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84" w:type="pct"/>
            <w:vMerge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03" w:type="pct"/>
            <w:vMerge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03" w:type="pct"/>
            <w:vMerge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10" w:type="pct"/>
            <w:vMerge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10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0C16F5">
              <w:rPr>
                <w:rFonts w:ascii="宋体" w:eastAsia="宋体" w:hAnsi="宋体" w:cs="方正书宋_GBK" w:hint="eastAsia"/>
                <w:bCs/>
              </w:rPr>
              <w:t>合计</w:t>
            </w:r>
          </w:p>
        </w:tc>
        <w:tc>
          <w:tcPr>
            <w:tcW w:w="310" w:type="pct"/>
            <w:vAlign w:val="center"/>
          </w:tcPr>
          <w:p w:rsidR="00A0759F" w:rsidRPr="000C16F5" w:rsidRDefault="00A0759F" w:rsidP="000C16F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0C16F5">
              <w:rPr>
                <w:rFonts w:ascii="宋体" w:eastAsia="宋体" w:hAnsi="宋体" w:cs="方正书宋_GBK" w:hint="eastAsia"/>
                <w:bCs/>
              </w:rPr>
              <w:t>一般公共预算拨款</w:t>
            </w:r>
          </w:p>
        </w:tc>
        <w:tc>
          <w:tcPr>
            <w:tcW w:w="282" w:type="pct"/>
            <w:vAlign w:val="center"/>
          </w:tcPr>
          <w:p w:rsidR="00A0759F" w:rsidRPr="000C16F5" w:rsidRDefault="00A0759F" w:rsidP="000C16F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0C16F5">
              <w:rPr>
                <w:rFonts w:ascii="宋体" w:eastAsia="宋体" w:hAnsi="宋体" w:cs="方正书宋_GBK" w:hint="eastAsia"/>
                <w:bCs/>
              </w:rPr>
              <w:t>基金预算拨款</w:t>
            </w:r>
          </w:p>
        </w:tc>
        <w:tc>
          <w:tcPr>
            <w:tcW w:w="304" w:type="pct"/>
            <w:vAlign w:val="center"/>
          </w:tcPr>
          <w:p w:rsidR="00A0759F" w:rsidRPr="000C16F5" w:rsidRDefault="00A0759F" w:rsidP="000C16F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0C16F5">
              <w:rPr>
                <w:rFonts w:ascii="宋体" w:eastAsia="宋体" w:hAnsi="宋体" w:cs="方正书宋_GBK" w:hint="eastAsia"/>
                <w:bCs/>
              </w:rPr>
              <w:t>财政专户核拨</w:t>
            </w:r>
          </w:p>
        </w:tc>
        <w:tc>
          <w:tcPr>
            <w:tcW w:w="304" w:type="pct"/>
            <w:vAlign w:val="center"/>
          </w:tcPr>
          <w:p w:rsidR="00A0759F" w:rsidRPr="000C16F5" w:rsidRDefault="00A0759F" w:rsidP="000C16F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0C16F5">
              <w:rPr>
                <w:rFonts w:ascii="宋体" w:eastAsia="宋体" w:hAnsi="宋体" w:cs="方正书宋_GBK" w:hint="eastAsia"/>
                <w:bCs/>
              </w:rPr>
              <w:t>其他来源收入</w:t>
            </w:r>
          </w:p>
        </w:tc>
        <w:tc>
          <w:tcPr>
            <w:tcW w:w="285" w:type="pct"/>
            <w:vMerge/>
            <w:vAlign w:val="center"/>
          </w:tcPr>
          <w:p w:rsidR="00A0759F" w:rsidRPr="000C16F5" w:rsidRDefault="00A0759F" w:rsidP="000C16F5">
            <w:pPr>
              <w:spacing w:line="24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</w:tr>
      <w:tr w:rsidR="00A0759F" w:rsidRPr="00A0759F" w:rsidTr="00A0759F">
        <w:trPr>
          <w:jc w:val="center"/>
        </w:trPr>
        <w:tc>
          <w:tcPr>
            <w:tcW w:w="825" w:type="pct"/>
            <w:vAlign w:val="center"/>
          </w:tcPr>
          <w:p w:rsidR="00A0759F" w:rsidRPr="00A0759F" w:rsidRDefault="00A0759F" w:rsidP="00A0759F">
            <w:pPr>
              <w:spacing w:line="560" w:lineRule="exact"/>
              <w:rPr>
                <w:rFonts w:asciiTheme="majorEastAsia" w:eastAsiaTheme="majorEastAsia" w:hAnsiTheme="majorEastAsia" w:cs="Times New Roman"/>
                <w:b/>
                <w:bCs/>
                <w:szCs w:val="21"/>
              </w:rPr>
            </w:pPr>
            <w:r w:rsidRPr="00A0759F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合计</w:t>
            </w:r>
          </w:p>
        </w:tc>
        <w:tc>
          <w:tcPr>
            <w:tcW w:w="368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282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</w:tr>
      <w:tr w:rsidR="00A0759F" w:rsidRPr="00A0759F" w:rsidTr="00A0759F">
        <w:trPr>
          <w:jc w:val="center"/>
        </w:trPr>
        <w:tc>
          <w:tcPr>
            <w:tcW w:w="825" w:type="pct"/>
            <w:vAlign w:val="center"/>
          </w:tcPr>
          <w:p w:rsidR="00A0759F" w:rsidRPr="00A0759F" w:rsidRDefault="00A0759F" w:rsidP="00C2465C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A0759F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打印机</w:t>
            </w:r>
          </w:p>
        </w:tc>
        <w:tc>
          <w:tcPr>
            <w:tcW w:w="368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0C16F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0.65</w:t>
            </w:r>
          </w:p>
        </w:tc>
        <w:tc>
          <w:tcPr>
            <w:tcW w:w="401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0C16F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台</w:t>
            </w:r>
          </w:p>
        </w:tc>
        <w:tc>
          <w:tcPr>
            <w:tcW w:w="303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0C16F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4</w:t>
            </w:r>
          </w:p>
        </w:tc>
        <w:tc>
          <w:tcPr>
            <w:tcW w:w="311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0C16F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0.15</w:t>
            </w:r>
          </w:p>
        </w:tc>
        <w:tc>
          <w:tcPr>
            <w:tcW w:w="310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0C16F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0.6</w:t>
            </w:r>
          </w:p>
        </w:tc>
        <w:tc>
          <w:tcPr>
            <w:tcW w:w="310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0C16F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0.6</w:t>
            </w:r>
          </w:p>
        </w:tc>
        <w:tc>
          <w:tcPr>
            <w:tcW w:w="282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</w:tr>
      <w:tr w:rsidR="00A0759F" w:rsidRPr="00A0759F" w:rsidTr="00A0759F">
        <w:trPr>
          <w:jc w:val="center"/>
        </w:trPr>
        <w:tc>
          <w:tcPr>
            <w:tcW w:w="825" w:type="pct"/>
            <w:vAlign w:val="center"/>
          </w:tcPr>
          <w:p w:rsidR="00A0759F" w:rsidRPr="00A0759F" w:rsidRDefault="00A0759F" w:rsidP="00C2465C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A0759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电脑</w:t>
            </w:r>
          </w:p>
        </w:tc>
        <w:tc>
          <w:tcPr>
            <w:tcW w:w="368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0C16F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0.5</w:t>
            </w:r>
          </w:p>
        </w:tc>
        <w:tc>
          <w:tcPr>
            <w:tcW w:w="401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0C16F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台</w:t>
            </w:r>
          </w:p>
        </w:tc>
        <w:tc>
          <w:tcPr>
            <w:tcW w:w="303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0C16F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1</w:t>
            </w:r>
          </w:p>
        </w:tc>
        <w:tc>
          <w:tcPr>
            <w:tcW w:w="311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0C16F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0.4</w:t>
            </w:r>
          </w:p>
        </w:tc>
        <w:tc>
          <w:tcPr>
            <w:tcW w:w="310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0C16F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0.4</w:t>
            </w:r>
          </w:p>
        </w:tc>
        <w:tc>
          <w:tcPr>
            <w:tcW w:w="310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0C16F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0.4</w:t>
            </w:r>
          </w:p>
        </w:tc>
        <w:tc>
          <w:tcPr>
            <w:tcW w:w="282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A0759F" w:rsidRPr="000C16F5" w:rsidRDefault="00A0759F" w:rsidP="00C2465C">
            <w:pPr>
              <w:spacing w:line="560" w:lineRule="exact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5B0C25" w:rsidRPr="000A42C4" w:rsidRDefault="005F0521">
      <w:pPr>
        <w:pStyle w:val="10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0A42C4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国有资产情况的说明</w:t>
      </w:r>
    </w:p>
    <w:p w:rsidR="005B0C25" w:rsidRDefault="005F052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截止上年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末固定资产账面结余101.3万元。其中：房屋价值0万元，车辆价值0万元，其它资产办公用电脑、办公家具、专用设备等价值101.3万元。2017年我单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位拟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购置1万元。</w:t>
      </w:r>
      <w:r w:rsidR="000C16F5">
        <w:rPr>
          <w:rFonts w:ascii="仿宋_GB2312" w:eastAsia="仿宋_GB2312" w:hAnsi="仿宋_GB2312" w:cs="仿宋_GB2312" w:hint="eastAsia"/>
          <w:kern w:val="0"/>
          <w:sz w:val="32"/>
          <w:szCs w:val="32"/>
        </w:rPr>
        <w:t>详见下表。</w:t>
      </w:r>
    </w:p>
    <w:p w:rsidR="000C16F5" w:rsidRDefault="000C16F5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C16F5" w:rsidRPr="000C16F5" w:rsidRDefault="000C16F5" w:rsidP="000C16F5">
      <w:pPr>
        <w:widowControl/>
        <w:spacing w:line="360" w:lineRule="auto"/>
        <w:ind w:firstLineChars="200" w:firstLine="640"/>
        <w:jc w:val="center"/>
        <w:rPr>
          <w:rFonts w:ascii="黑体" w:eastAsia="黑体" w:hAnsi="黑体" w:cs="仿宋_GB2312"/>
          <w:kern w:val="0"/>
          <w:sz w:val="32"/>
          <w:szCs w:val="32"/>
        </w:rPr>
      </w:pPr>
      <w:r w:rsidRPr="000C16F5">
        <w:rPr>
          <w:rFonts w:ascii="黑体" w:eastAsia="黑体" w:hAnsi="黑体" w:cs="仿宋_GB2312" w:hint="eastAsia"/>
          <w:kern w:val="0"/>
          <w:sz w:val="32"/>
          <w:szCs w:val="32"/>
        </w:rPr>
        <w:t>部门固定资产占有情况表</w:t>
      </w:r>
    </w:p>
    <w:p w:rsidR="000C16F5" w:rsidRPr="000C16F5" w:rsidRDefault="000C16F5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编制部门：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360成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安县教育体育局                          截止时间:2016年12月31日 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6859"/>
        <w:gridCol w:w="1417"/>
        <w:gridCol w:w="6739"/>
      </w:tblGrid>
      <w:tr w:rsidR="004F5045" w:rsidRPr="004F5045" w:rsidTr="00C2465C">
        <w:trPr>
          <w:trHeight w:val="64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0C16F5" w:rsidRDefault="004F5045" w:rsidP="00C2465C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  <w:r w:rsidRPr="000C16F5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项</w:t>
            </w:r>
            <w:r w:rsidRPr="000C16F5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 xml:space="preserve">   </w:t>
            </w:r>
            <w:r w:rsidRPr="000C16F5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0C16F5" w:rsidRDefault="004F5045" w:rsidP="00C2465C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  <w:r w:rsidRPr="000C16F5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2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0C16F5" w:rsidRDefault="004F5045" w:rsidP="00C2465C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  <w:r w:rsidRPr="000C16F5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价值（金额单位：万元）</w:t>
            </w:r>
          </w:p>
        </w:tc>
      </w:tr>
      <w:tr w:rsidR="004F5045" w:rsidRPr="004F5045" w:rsidTr="00C2465C">
        <w:trPr>
          <w:trHeight w:val="64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0C16F5" w:rsidRDefault="004F5045" w:rsidP="00C2465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0C16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资产总额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4F5045" w:rsidRDefault="004F5045" w:rsidP="00C246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F5045">
              <w:rPr>
                <w:rFonts w:ascii="宋体" w:eastAsia="宋体" w:hAnsi="宋体" w:cs="宋体"/>
                <w:kern w:val="0"/>
                <w:szCs w:val="21"/>
              </w:rPr>
              <w:t>——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0C16F5" w:rsidRDefault="000C16F5" w:rsidP="00C2465C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0C16F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101.3</w:t>
            </w:r>
          </w:p>
        </w:tc>
      </w:tr>
      <w:tr w:rsidR="004F5045" w:rsidRPr="004F5045" w:rsidTr="00C2465C">
        <w:trPr>
          <w:trHeight w:val="64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0C16F5" w:rsidRDefault="004F5045" w:rsidP="00C2465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0C16F5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Pr="000C16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、房屋（平方米）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4F5045" w:rsidRDefault="004F5045" w:rsidP="00C2465C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0C16F5" w:rsidRDefault="004F5045" w:rsidP="00C2465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</w:p>
        </w:tc>
      </w:tr>
      <w:tr w:rsidR="004F5045" w:rsidRPr="004F5045" w:rsidTr="00C2465C">
        <w:trPr>
          <w:trHeight w:val="64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0C16F5" w:rsidRDefault="004F5045" w:rsidP="00C2465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0C16F5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</w:t>
            </w:r>
            <w:r w:rsidRPr="000C16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其中：办公用房（平方米）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4F5045" w:rsidRDefault="004F5045" w:rsidP="00C2465C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0C16F5" w:rsidRDefault="004F5045" w:rsidP="00C2465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</w:p>
        </w:tc>
      </w:tr>
      <w:tr w:rsidR="004F5045" w:rsidRPr="004F5045" w:rsidTr="00C2465C">
        <w:trPr>
          <w:trHeight w:val="64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0C16F5" w:rsidRDefault="004F5045" w:rsidP="00C2465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0C16F5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 w:rsidRPr="000C16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、车辆（台、辆）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4F5045" w:rsidRDefault="004F5045" w:rsidP="00C2465C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0C16F5" w:rsidRDefault="004F5045" w:rsidP="00C2465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</w:p>
        </w:tc>
      </w:tr>
      <w:tr w:rsidR="004F5045" w:rsidRPr="004F5045" w:rsidTr="00C2465C">
        <w:trPr>
          <w:trHeight w:val="64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45" w:rsidRPr="000C16F5" w:rsidRDefault="004F5045" w:rsidP="00C2465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0C16F5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  <w:r w:rsidRPr="000C16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、单价在</w:t>
            </w:r>
            <w:r w:rsidRPr="000C16F5">
              <w:rPr>
                <w:rFonts w:ascii="宋体" w:eastAsia="宋体" w:hAnsi="宋体" w:cs="宋体"/>
                <w:kern w:val="0"/>
                <w:sz w:val="28"/>
                <w:szCs w:val="28"/>
              </w:rPr>
              <w:t>50</w:t>
            </w:r>
            <w:r w:rsidRPr="000C16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万元以上的设备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4F5045" w:rsidRDefault="004F5045" w:rsidP="00C2465C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0C16F5" w:rsidRDefault="004F5045" w:rsidP="00C2465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</w:p>
        </w:tc>
      </w:tr>
      <w:tr w:rsidR="004F5045" w:rsidRPr="004F5045" w:rsidTr="00C2465C">
        <w:trPr>
          <w:trHeight w:val="64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0C16F5" w:rsidRDefault="004F5045" w:rsidP="00C2465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0C16F5"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  <w:r w:rsidRPr="000C16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、其他固定资产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4F5045" w:rsidRDefault="004F5045" w:rsidP="00C2465C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5" w:rsidRPr="000C16F5" w:rsidRDefault="004F5045" w:rsidP="00C2465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 w:rsidRPr="000C16F5">
              <w:rPr>
                <w:rFonts w:asciiTheme="majorEastAsia" w:eastAsiaTheme="majorEastAsia" w:hAnsiTheme="majorEastAsia" w:hint="eastAsia"/>
                <w:kern w:val="0"/>
                <w:sz w:val="30"/>
                <w:szCs w:val="30"/>
              </w:rPr>
              <w:t>101.3</w:t>
            </w:r>
          </w:p>
        </w:tc>
      </w:tr>
    </w:tbl>
    <w:p w:rsidR="005B0C25" w:rsidRPr="000A42C4" w:rsidRDefault="005F0521" w:rsidP="000A42C4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"/>
          <w:kern w:val="0"/>
          <w:sz w:val="32"/>
          <w:szCs w:val="32"/>
        </w:rPr>
      </w:pPr>
      <w:r w:rsidRPr="000A42C4">
        <w:rPr>
          <w:rFonts w:ascii="黑体" w:eastAsia="黑体" w:hAnsi="黑体" w:cs="仿宋_GB2312" w:hint="eastAsia"/>
          <w:kern w:val="0"/>
          <w:sz w:val="32"/>
          <w:szCs w:val="32"/>
        </w:rPr>
        <w:t>八、</w:t>
      </w:r>
      <w:r w:rsidRPr="000A42C4">
        <w:rPr>
          <w:rFonts w:ascii="黑体" w:eastAsia="黑体" w:hAnsi="黑体" w:cs="仿宋" w:hint="eastAsia"/>
          <w:kern w:val="0"/>
          <w:sz w:val="32"/>
          <w:szCs w:val="32"/>
        </w:rPr>
        <w:t>名词解释</w:t>
      </w:r>
      <w:r w:rsidRPr="000A42C4">
        <w:rPr>
          <w:rFonts w:ascii="黑体" w:eastAsia="黑体" w:hAnsi="黑体" w:cs="微软雅黑" w:hint="eastAsia"/>
          <w:kern w:val="0"/>
          <w:sz w:val="24"/>
          <w:szCs w:val="24"/>
        </w:rPr>
        <w:t xml:space="preserve"> </w:t>
      </w:r>
      <w:r w:rsidRPr="000A42C4">
        <w:rPr>
          <w:rFonts w:ascii="黑体" w:eastAsia="黑体" w:hAnsi="黑体" w:cs="仿宋" w:hint="eastAsia"/>
          <w:kern w:val="0"/>
          <w:sz w:val="32"/>
          <w:szCs w:val="32"/>
        </w:rPr>
        <w:t> </w:t>
      </w:r>
    </w:p>
    <w:p w:rsidR="005B0C25" w:rsidRDefault="005F052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1、财政拨款收入：指</w:t>
      </w:r>
      <w:r>
        <w:rPr>
          <w:rFonts w:ascii="仿宋" w:eastAsia="仿宋" w:hAnsi="仿宋" w:cs="仿宋" w:hint="eastAsia"/>
          <w:kern w:val="0"/>
          <w:sz w:val="32"/>
          <w:szCs w:val="32"/>
        </w:rPr>
        <w:t>财政当年拨付的资金。</w:t>
      </w:r>
    </w:p>
    <w:p w:rsidR="005B0C25" w:rsidRDefault="005F0521">
      <w:pPr>
        <w:widowControl/>
        <w:spacing w:line="360" w:lineRule="auto"/>
        <w:ind w:firstLineChars="200" w:firstLine="640"/>
        <w:jc w:val="left"/>
        <w:rPr>
          <w:rFonts w:ascii="仿宋" w:eastAsia="仿宋" w:hAnsi="仿宋" w:cs="微软雅黑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  <w:r>
        <w:rPr>
          <w:rFonts w:ascii="仿宋" w:eastAsia="仿宋" w:hAnsi="仿宋" w:cs="微软雅黑" w:hint="eastAsia"/>
          <w:kern w:val="0"/>
          <w:sz w:val="32"/>
          <w:szCs w:val="32"/>
        </w:rPr>
        <w:t xml:space="preserve"> </w:t>
      </w:r>
    </w:p>
    <w:p w:rsidR="005B0C25" w:rsidRDefault="005F052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微软雅黑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、年初结转和结余：指以前年度尚未完成，结转到本年仍按照原规定用途继续使用的资金，或项目已完成等产生的结余资金。</w:t>
      </w:r>
      <w:r>
        <w:rPr>
          <w:rFonts w:ascii="仿宋" w:eastAsia="仿宋" w:hAnsi="仿宋" w:cs="微软雅黑" w:hint="eastAsia"/>
          <w:kern w:val="0"/>
          <w:sz w:val="32"/>
          <w:szCs w:val="32"/>
        </w:rPr>
        <w:t xml:space="preserve"> </w:t>
      </w:r>
    </w:p>
    <w:p w:rsidR="005B0C25" w:rsidRDefault="005F0521">
      <w:pPr>
        <w:widowControl/>
        <w:spacing w:line="360" w:lineRule="auto"/>
        <w:ind w:firstLineChars="200" w:firstLine="640"/>
        <w:jc w:val="left"/>
        <w:rPr>
          <w:rFonts w:ascii="仿宋" w:eastAsia="仿宋" w:hAnsi="仿宋" w:cs="微软雅黑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4、基本支出：指单位为了保障其正常运转、完成日常工作任务而发生的人员支出和公用支出。</w:t>
      </w:r>
      <w:r>
        <w:rPr>
          <w:rFonts w:ascii="仿宋" w:eastAsia="仿宋" w:hAnsi="仿宋" w:cs="微软雅黑" w:hint="eastAsia"/>
          <w:kern w:val="0"/>
          <w:sz w:val="32"/>
          <w:szCs w:val="32"/>
        </w:rPr>
        <w:t xml:space="preserve"> </w:t>
      </w:r>
    </w:p>
    <w:p w:rsidR="005B0C25" w:rsidRDefault="005F0521">
      <w:pPr>
        <w:widowControl/>
        <w:spacing w:line="360" w:lineRule="auto"/>
        <w:ind w:firstLineChars="200" w:firstLine="640"/>
        <w:jc w:val="left"/>
        <w:rPr>
          <w:rFonts w:ascii="仿宋" w:eastAsia="仿宋" w:hAnsi="仿宋" w:cs="微软雅黑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5、项目支出：指单位为了特定的工作任务和事业发展目标，在基本支出之外所发生的支出。</w:t>
      </w:r>
    </w:p>
    <w:p w:rsidR="005B0C25" w:rsidRPr="004F5045" w:rsidRDefault="005F0521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"/>
          <w:kern w:val="0"/>
          <w:sz w:val="32"/>
          <w:szCs w:val="32"/>
        </w:rPr>
      </w:pPr>
      <w:r w:rsidRPr="004F5045">
        <w:rPr>
          <w:rFonts w:ascii="黑体" w:eastAsia="黑体" w:hAnsi="黑体" w:cs="仿宋" w:hint="eastAsia"/>
          <w:kern w:val="0"/>
          <w:sz w:val="32"/>
          <w:szCs w:val="32"/>
        </w:rPr>
        <w:t>九、其他需要说明的事项</w:t>
      </w:r>
    </w:p>
    <w:p w:rsidR="000C16F5" w:rsidRPr="000C16F5" w:rsidRDefault="005F0521" w:rsidP="000C16F5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无</w:t>
      </w:r>
      <w:r w:rsidR="000C16F5" w:rsidRPr="000C16F5">
        <w:rPr>
          <w:rFonts w:ascii="仿宋" w:eastAsia="仿宋" w:hAnsi="仿宋" w:cs="仿宋" w:hint="eastAsia"/>
          <w:kern w:val="0"/>
          <w:sz w:val="32"/>
          <w:szCs w:val="32"/>
        </w:rPr>
        <w:t>其他需要说明的事项</w:t>
      </w:r>
    </w:p>
    <w:p w:rsidR="005B0C25" w:rsidRDefault="005F052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5B0C25" w:rsidRDefault="005B0C25">
      <w:pPr>
        <w:widowControl/>
        <w:spacing w:line="360" w:lineRule="auto"/>
        <w:ind w:firstLineChars="200" w:firstLine="420"/>
        <w:jc w:val="left"/>
      </w:pPr>
    </w:p>
    <w:sectPr w:rsidR="005B0C25" w:rsidSect="005B0C25">
      <w:pgSz w:w="16839" w:h="11907" w:orient="landscape"/>
      <w:pgMar w:top="1134" w:right="1020" w:bottom="1134" w:left="1020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53" w:rsidRDefault="00152653" w:rsidP="002F7CEE">
      <w:r>
        <w:separator/>
      </w:r>
    </w:p>
  </w:endnote>
  <w:endnote w:type="continuationSeparator" w:id="0">
    <w:p w:rsidR="00152653" w:rsidRDefault="00152653" w:rsidP="002F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书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53" w:rsidRDefault="00152653" w:rsidP="002F7CEE">
      <w:r>
        <w:separator/>
      </w:r>
    </w:p>
  </w:footnote>
  <w:footnote w:type="continuationSeparator" w:id="0">
    <w:p w:rsidR="00152653" w:rsidRDefault="00152653" w:rsidP="002F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100C"/>
    <w:multiLevelType w:val="multilevel"/>
    <w:tmpl w:val="4CE7100C"/>
    <w:lvl w:ilvl="0">
      <w:start w:val="2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58512DE9"/>
    <w:multiLevelType w:val="singleLevel"/>
    <w:tmpl w:val="58512DE9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3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abstractNum w:abstractNumId="4">
    <w:nsid w:val="591D0943"/>
    <w:multiLevelType w:val="singleLevel"/>
    <w:tmpl w:val="591D0943"/>
    <w:lvl w:ilvl="0">
      <w:start w:val="3"/>
      <w:numFmt w:val="decimal"/>
      <w:suff w:val="nothing"/>
      <w:lvlText w:val="%1、"/>
      <w:lvlJc w:val="left"/>
    </w:lvl>
  </w:abstractNum>
  <w:abstractNum w:abstractNumId="5">
    <w:nsid w:val="596DDF2F"/>
    <w:multiLevelType w:val="singleLevel"/>
    <w:tmpl w:val="596DDF2F"/>
    <w:lvl w:ilvl="0">
      <w:start w:val="2"/>
      <w:numFmt w:val="decimal"/>
      <w:suff w:val="nothing"/>
      <w:lvlText w:val="%1、"/>
      <w:lvlJc w:val="left"/>
    </w:lvl>
  </w:abstractNum>
  <w:abstractNum w:abstractNumId="6">
    <w:nsid w:val="7B99720C"/>
    <w:multiLevelType w:val="multilevel"/>
    <w:tmpl w:val="7B99720C"/>
    <w:lvl w:ilvl="0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grammar="clean"/>
  <w:defaultTabStop w:val="4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0D6"/>
    <w:rsid w:val="00012778"/>
    <w:rsid w:val="00046571"/>
    <w:rsid w:val="000A42C4"/>
    <w:rsid w:val="000C16F5"/>
    <w:rsid w:val="00152653"/>
    <w:rsid w:val="001C4BD6"/>
    <w:rsid w:val="00273E63"/>
    <w:rsid w:val="002B3050"/>
    <w:rsid w:val="002D2853"/>
    <w:rsid w:val="002E3A95"/>
    <w:rsid w:val="002F7CEE"/>
    <w:rsid w:val="0032661F"/>
    <w:rsid w:val="00350D0A"/>
    <w:rsid w:val="00361082"/>
    <w:rsid w:val="003634B1"/>
    <w:rsid w:val="00387026"/>
    <w:rsid w:val="003A20FB"/>
    <w:rsid w:val="003F60A1"/>
    <w:rsid w:val="004D3ED9"/>
    <w:rsid w:val="004F5045"/>
    <w:rsid w:val="00525582"/>
    <w:rsid w:val="0054792A"/>
    <w:rsid w:val="005A05CA"/>
    <w:rsid w:val="005B0C25"/>
    <w:rsid w:val="005D136A"/>
    <w:rsid w:val="005F0521"/>
    <w:rsid w:val="0062621A"/>
    <w:rsid w:val="00627D3E"/>
    <w:rsid w:val="00663BEB"/>
    <w:rsid w:val="00685811"/>
    <w:rsid w:val="006D1C5B"/>
    <w:rsid w:val="007A507B"/>
    <w:rsid w:val="007D6BF0"/>
    <w:rsid w:val="008058DC"/>
    <w:rsid w:val="0081554D"/>
    <w:rsid w:val="00854590"/>
    <w:rsid w:val="008C7744"/>
    <w:rsid w:val="00920569"/>
    <w:rsid w:val="00942DFF"/>
    <w:rsid w:val="00A0759F"/>
    <w:rsid w:val="00A07D70"/>
    <w:rsid w:val="00A44E12"/>
    <w:rsid w:val="00B008C3"/>
    <w:rsid w:val="00B166D7"/>
    <w:rsid w:val="00B60C48"/>
    <w:rsid w:val="00C27019"/>
    <w:rsid w:val="00CF4178"/>
    <w:rsid w:val="00D14AA9"/>
    <w:rsid w:val="00D55FFE"/>
    <w:rsid w:val="00D6652F"/>
    <w:rsid w:val="00DE4ABF"/>
    <w:rsid w:val="00E810D6"/>
    <w:rsid w:val="00F23C1B"/>
    <w:rsid w:val="00F76003"/>
    <w:rsid w:val="00FA5B3B"/>
    <w:rsid w:val="013B67CD"/>
    <w:rsid w:val="01C92FB7"/>
    <w:rsid w:val="01CA412B"/>
    <w:rsid w:val="037D399A"/>
    <w:rsid w:val="03B213E5"/>
    <w:rsid w:val="06096D52"/>
    <w:rsid w:val="06550E5D"/>
    <w:rsid w:val="0726741C"/>
    <w:rsid w:val="08D34D69"/>
    <w:rsid w:val="09E50DB9"/>
    <w:rsid w:val="0BB759F9"/>
    <w:rsid w:val="0CBF7A43"/>
    <w:rsid w:val="0DD4180B"/>
    <w:rsid w:val="130B706D"/>
    <w:rsid w:val="139106CF"/>
    <w:rsid w:val="13DE0FA8"/>
    <w:rsid w:val="163506CD"/>
    <w:rsid w:val="17252863"/>
    <w:rsid w:val="175940C0"/>
    <w:rsid w:val="17C16AC9"/>
    <w:rsid w:val="180D78B9"/>
    <w:rsid w:val="1AEF7278"/>
    <w:rsid w:val="1B2A5EA4"/>
    <w:rsid w:val="1CC97251"/>
    <w:rsid w:val="1CEB0A1C"/>
    <w:rsid w:val="1E8167C1"/>
    <w:rsid w:val="1EAA0AE1"/>
    <w:rsid w:val="1EDF1A3E"/>
    <w:rsid w:val="1F076209"/>
    <w:rsid w:val="21B66276"/>
    <w:rsid w:val="220D23A4"/>
    <w:rsid w:val="228819EE"/>
    <w:rsid w:val="236B2EDB"/>
    <w:rsid w:val="2716314B"/>
    <w:rsid w:val="288A4B30"/>
    <w:rsid w:val="28E516DB"/>
    <w:rsid w:val="299267B6"/>
    <w:rsid w:val="2AD57C75"/>
    <w:rsid w:val="2BAA47A7"/>
    <w:rsid w:val="2D122503"/>
    <w:rsid w:val="2DCE40BA"/>
    <w:rsid w:val="2E066AE5"/>
    <w:rsid w:val="2E2777CE"/>
    <w:rsid w:val="2EE04A84"/>
    <w:rsid w:val="31D059F4"/>
    <w:rsid w:val="32447D17"/>
    <w:rsid w:val="332A0BBD"/>
    <w:rsid w:val="3387759D"/>
    <w:rsid w:val="351C5D1D"/>
    <w:rsid w:val="367A60F8"/>
    <w:rsid w:val="36DF5EE5"/>
    <w:rsid w:val="38963AA1"/>
    <w:rsid w:val="39461E7C"/>
    <w:rsid w:val="39A75722"/>
    <w:rsid w:val="3B325A53"/>
    <w:rsid w:val="3B6E7B6E"/>
    <w:rsid w:val="3C712CD5"/>
    <w:rsid w:val="3CEC5D53"/>
    <w:rsid w:val="441C57E9"/>
    <w:rsid w:val="44240E6E"/>
    <w:rsid w:val="44986D47"/>
    <w:rsid w:val="456A5D0D"/>
    <w:rsid w:val="457C0C14"/>
    <w:rsid w:val="45B90BF3"/>
    <w:rsid w:val="460143F1"/>
    <w:rsid w:val="475B18CD"/>
    <w:rsid w:val="4A4F1F05"/>
    <w:rsid w:val="4B7040C7"/>
    <w:rsid w:val="4CA957E7"/>
    <w:rsid w:val="4D9730D4"/>
    <w:rsid w:val="4E4335D2"/>
    <w:rsid w:val="4EF321A0"/>
    <w:rsid w:val="531B2816"/>
    <w:rsid w:val="54C97044"/>
    <w:rsid w:val="56F63B45"/>
    <w:rsid w:val="58783216"/>
    <w:rsid w:val="59AF56D7"/>
    <w:rsid w:val="5B2B3FCD"/>
    <w:rsid w:val="5BAE356C"/>
    <w:rsid w:val="5CB07A05"/>
    <w:rsid w:val="5CB30E1B"/>
    <w:rsid w:val="5ED17601"/>
    <w:rsid w:val="60F20B27"/>
    <w:rsid w:val="612840F9"/>
    <w:rsid w:val="612F2391"/>
    <w:rsid w:val="61897173"/>
    <w:rsid w:val="63F21B1B"/>
    <w:rsid w:val="65493192"/>
    <w:rsid w:val="666C26EF"/>
    <w:rsid w:val="689A3CE8"/>
    <w:rsid w:val="6B511389"/>
    <w:rsid w:val="6CD9692F"/>
    <w:rsid w:val="6D5763C1"/>
    <w:rsid w:val="6D81148F"/>
    <w:rsid w:val="6E8006EE"/>
    <w:rsid w:val="6ECC4D84"/>
    <w:rsid w:val="70BA2DA1"/>
    <w:rsid w:val="71B87B2B"/>
    <w:rsid w:val="729B4F6A"/>
    <w:rsid w:val="733E01F4"/>
    <w:rsid w:val="7424079F"/>
    <w:rsid w:val="74D4598A"/>
    <w:rsid w:val="76FD3FC3"/>
    <w:rsid w:val="79323770"/>
    <w:rsid w:val="7AA5545A"/>
    <w:rsid w:val="7BA817F2"/>
    <w:rsid w:val="7BAA5900"/>
    <w:rsid w:val="7C930BE7"/>
    <w:rsid w:val="7D9A3104"/>
    <w:rsid w:val="7DB94919"/>
    <w:rsid w:val="7F6D3158"/>
    <w:rsid w:val="7F78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B0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B0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5B0C25"/>
  </w:style>
  <w:style w:type="paragraph" w:styleId="2">
    <w:name w:val="toc 2"/>
    <w:basedOn w:val="a"/>
    <w:next w:val="a"/>
    <w:uiPriority w:val="39"/>
    <w:unhideWhenUsed/>
    <w:qFormat/>
    <w:rsid w:val="005B0C25"/>
    <w:pPr>
      <w:ind w:leftChars="200" w:left="420"/>
    </w:pPr>
  </w:style>
  <w:style w:type="character" w:customStyle="1" w:styleId="Char0">
    <w:name w:val="页眉 Char"/>
    <w:basedOn w:val="a0"/>
    <w:link w:val="a4"/>
    <w:uiPriority w:val="99"/>
    <w:semiHidden/>
    <w:qFormat/>
    <w:rsid w:val="005B0C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B0C25"/>
    <w:rPr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rsid w:val="005B0C25"/>
    <w:pPr>
      <w:ind w:firstLineChars="200" w:firstLine="420"/>
    </w:pPr>
  </w:style>
  <w:style w:type="paragraph" w:styleId="a5">
    <w:name w:val="Normal (Web)"/>
    <w:basedOn w:val="a"/>
    <w:qFormat/>
    <w:rsid w:val="002F7CEE"/>
    <w:rPr>
      <w:sz w:val="24"/>
      <w:szCs w:val="24"/>
    </w:rPr>
  </w:style>
  <w:style w:type="table" w:styleId="a6">
    <w:name w:val="Table Grid"/>
    <w:basedOn w:val="a1"/>
    <w:qFormat/>
    <w:rsid w:val="002F7C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B8FD91-DA05-4959-9CC9-B14A680C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1133</Words>
  <Characters>6460</Characters>
  <Application>Microsoft Office Word</Application>
  <DocSecurity>0</DocSecurity>
  <Lines>53</Lines>
  <Paragraphs>15</Paragraphs>
  <ScaleCrop>false</ScaleCrop>
  <Company>微软中国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2016-04-01T02:44:00Z</cp:lastPrinted>
  <dcterms:created xsi:type="dcterms:W3CDTF">2017-11-12T09:47:00Z</dcterms:created>
  <dcterms:modified xsi:type="dcterms:W3CDTF">2017-11-15T06:08:00Z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