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F0" w:rsidRDefault="001402F0">
      <w:pPr>
        <w:rPr>
          <w:rFonts w:ascii="黑体" w:eastAsia="黑体" w:hAnsi="黑体" w:cs="Times New Roman"/>
          <w:sz w:val="32"/>
          <w:szCs w:val="32"/>
        </w:rPr>
      </w:pPr>
    </w:p>
    <w:p w:rsidR="001402F0" w:rsidRDefault="001402F0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成安县水利局</w:t>
      </w:r>
    </w:p>
    <w:p w:rsidR="001402F0" w:rsidRDefault="001402F0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2017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年部门预算公开情况说明</w:t>
      </w:r>
    </w:p>
    <w:p w:rsidR="001402F0" w:rsidRDefault="001402F0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1402F0" w:rsidRDefault="001402F0">
      <w:pPr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按照《预算法》有关规定和财政部关于印发《地方预决算公开操作规程》的</w:t>
      </w:r>
      <w:r>
        <w:rPr>
          <w:rFonts w:ascii="仿宋_GB2312" w:eastAsia="仿宋_GB2312" w:hAnsi="黑体" w:cs="仿宋_GB2312" w:hint="eastAsia"/>
          <w:sz w:val="32"/>
          <w:szCs w:val="32"/>
        </w:rPr>
        <w:t>通知要求，现将成安县水利</w:t>
      </w:r>
      <w:r>
        <w:rPr>
          <w:rFonts w:ascii="仿宋_GB2312" w:eastAsia="仿宋_GB2312" w:hAnsi="Times New Roman" w:cs="仿宋_GB2312" w:hint="eastAsia"/>
          <w:sz w:val="32"/>
          <w:szCs w:val="32"/>
        </w:rPr>
        <w:t>局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年部门预算公开如下：</w:t>
      </w:r>
    </w:p>
    <w:p w:rsidR="001402F0" w:rsidRDefault="001402F0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1402F0" w:rsidRDefault="001402F0">
      <w:pPr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、部门职责：</w:t>
      </w:r>
    </w:p>
    <w:p w:rsidR="001402F0" w:rsidRPr="00BD7F5C" w:rsidRDefault="001402F0" w:rsidP="004C6CE1">
      <w:pPr>
        <w:spacing w:line="360" w:lineRule="auto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成安县水利局主要职责：</w:t>
      </w:r>
    </w:p>
    <w:p w:rsidR="001402F0" w:rsidRPr="00BD7F5C" w:rsidRDefault="001402F0" w:rsidP="006E25E1">
      <w:pPr>
        <w:spacing w:line="360" w:lineRule="auto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（一）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负责《中华人民共和国水法》、《中华人民共和国防洪法》等法律、法规的组织实施和监督检查，研究拟定全县水利工作的方针政策、发展战略、中长期规划和年度计划。</w:t>
      </w:r>
    </w:p>
    <w:p w:rsidR="001402F0" w:rsidRPr="00BD7F5C" w:rsidRDefault="001402F0" w:rsidP="006E25E1">
      <w:pPr>
        <w:spacing w:line="360" w:lineRule="auto"/>
        <w:ind w:firstLineChars="200" w:firstLine="64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（二）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统一管理全县水资源（含空中水、地表水、地下水）。组织拟定全县水长期供求计划、水量分配方案并监督实施；组织有关国民经济总体规划、城市规划及重大建设项目的水资源和防洪论证工作；组织实施取水许可制度和水资源费征收制度；发布全县水资源公报。</w:t>
      </w:r>
    </w:p>
    <w:p w:rsidR="001402F0" w:rsidRPr="00BD7F5C" w:rsidRDefault="001402F0" w:rsidP="006E25E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（三）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拟定全县节约用水政策、编制节约用水规划，制定有关标准，组织、指导和监督全县节约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lastRenderedPageBreak/>
        <w:t>用水工作。</w:t>
      </w:r>
    </w:p>
    <w:p w:rsidR="001402F0" w:rsidRPr="00BD7F5C" w:rsidRDefault="001402F0" w:rsidP="006E25E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（四）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拟定水资源保护规划；组织水功能区划和向不同的功能区水域排污的控制；审定水域纳污能力，提出限制排污总量的意见。</w:t>
      </w:r>
    </w:p>
    <w:p w:rsidR="001402F0" w:rsidRPr="00BD7F5C" w:rsidRDefault="001402F0" w:rsidP="006E25E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（五）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组织、指导水政监察和水行政执法；协调</w:t>
      </w:r>
      <w:proofErr w:type="gramStart"/>
      <w:r w:rsidRPr="00BD7F5C">
        <w:rPr>
          <w:rFonts w:ascii="仿宋_GB2312" w:eastAsia="仿宋_GB2312" w:hAnsi="仿宋" w:cs="仿宋_GB2312" w:hint="eastAsia"/>
          <w:sz w:val="32"/>
          <w:szCs w:val="32"/>
        </w:rPr>
        <w:t>并仲裁</w:t>
      </w:r>
      <w:proofErr w:type="gramEnd"/>
      <w:r w:rsidRPr="00BD7F5C">
        <w:rPr>
          <w:rFonts w:ascii="仿宋_GB2312" w:eastAsia="仿宋_GB2312" w:hAnsi="仿宋" w:cs="仿宋_GB2312" w:hint="eastAsia"/>
          <w:sz w:val="32"/>
          <w:szCs w:val="32"/>
        </w:rPr>
        <w:t>部门间和乡镇区际间水事纠纷。</w:t>
      </w:r>
    </w:p>
    <w:p w:rsidR="001402F0" w:rsidRPr="00BD7F5C" w:rsidRDefault="001402F0" w:rsidP="006E25E1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（六）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制定全县水利行业经济调节措施；对水利资金的使用进行宏观调节；指导水利行业供水及多种经营工作；贯彻执行国家有关水利的资产、价费、税收、信贷、财务等政策，配合有关部门制</w:t>
      </w:r>
      <w:proofErr w:type="gramStart"/>
      <w:r w:rsidRPr="00BD7F5C">
        <w:rPr>
          <w:rFonts w:ascii="仿宋_GB2312" w:eastAsia="仿宋_GB2312" w:hAnsi="仿宋" w:cs="仿宋_GB2312" w:hint="eastAsia"/>
          <w:sz w:val="32"/>
          <w:szCs w:val="32"/>
        </w:rPr>
        <w:t>定本县</w:t>
      </w:r>
      <w:proofErr w:type="gramEnd"/>
      <w:r w:rsidRPr="00BD7F5C">
        <w:rPr>
          <w:rFonts w:ascii="仿宋_GB2312" w:eastAsia="仿宋_GB2312" w:hAnsi="仿宋" w:cs="仿宋_GB2312" w:hint="eastAsia"/>
          <w:sz w:val="32"/>
          <w:szCs w:val="32"/>
        </w:rPr>
        <w:t>水利政策措施并组织实施；按照国家有关规定监督管理水利系统国有资产。</w:t>
      </w:r>
    </w:p>
    <w:p w:rsidR="001402F0" w:rsidRPr="00BD7F5C" w:rsidRDefault="001402F0" w:rsidP="006E25E1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（七）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负责全县水利基建项目建议书、可行性报告和初步设计的编制、审查、申报；组织水利科学研究和技术推广；主管水利行业技术质量标准和水利工程规程、规范并监督实施。</w:t>
      </w:r>
    </w:p>
    <w:p w:rsidR="001402F0" w:rsidRPr="00BD7F5C" w:rsidRDefault="001402F0" w:rsidP="006E25E1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（八）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组织、指导全县水利设施及其岸线的管理与保护；组织指导主要渠道的治理和开发；负责全县水利工程建设的行业管理；组织建设和管理具有控制性的或跨乡镇的重要水利工程。</w:t>
      </w:r>
    </w:p>
    <w:p w:rsidR="001402F0" w:rsidRPr="00BD7F5C" w:rsidRDefault="001402F0" w:rsidP="006E25E1">
      <w:pPr>
        <w:pStyle w:val="a6"/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（九）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指导全县农村水利工作，组织协调农田水利基本建设、城乡供水和农村水利社会化服务体系建设。</w:t>
      </w:r>
    </w:p>
    <w:p w:rsidR="001402F0" w:rsidRPr="00BD7F5C" w:rsidRDefault="001402F0" w:rsidP="006E25E1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（十）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行使国有资产的管理权、所有权，承担县城和农村供水行业的管理职能，组织协调县城和农村供水建设、管理、维修、维护和运行工作。</w:t>
      </w:r>
    </w:p>
    <w:p w:rsidR="001402F0" w:rsidRPr="00BD7F5C" w:rsidRDefault="001402F0" w:rsidP="006E25E1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（十一）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负责水利方面科技、外事工作；指导全县水利队伍建设。</w:t>
      </w:r>
    </w:p>
    <w:p w:rsidR="001402F0" w:rsidRPr="00BD7F5C" w:rsidRDefault="001402F0" w:rsidP="006E25E1">
      <w:pPr>
        <w:pStyle w:val="a6"/>
        <w:ind w:left="420" w:firstLine="640"/>
        <w:rPr>
          <w:rFonts w:ascii="仿宋_GB2312" w:eastAsia="仿宋_GB2312" w:hAnsi="仿宋" w:cs="Times New Roman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（十二）</w:t>
      </w:r>
      <w:proofErr w:type="gramStart"/>
      <w:r w:rsidRPr="00BD7F5C">
        <w:rPr>
          <w:rFonts w:ascii="仿宋_GB2312" w:eastAsia="仿宋_GB2312" w:hAnsi="仿宋" w:cs="仿宋_GB2312" w:hint="eastAsia"/>
          <w:sz w:val="32"/>
          <w:szCs w:val="32"/>
        </w:rPr>
        <w:t>承担县</w:t>
      </w:r>
      <w:proofErr w:type="gramEnd"/>
      <w:r w:rsidRPr="00BD7F5C">
        <w:rPr>
          <w:rFonts w:ascii="仿宋_GB2312" w:eastAsia="仿宋_GB2312" w:hAnsi="仿宋" w:cs="仿宋_GB2312" w:hint="eastAsia"/>
          <w:sz w:val="32"/>
          <w:szCs w:val="32"/>
        </w:rPr>
        <w:t>防汛抗旱指挥部的日常工作，组织、协调、监督、指导全县防汛抗旱和城市防洪工作，对主渠道和重要水利工程实施防汛抗旱调度。</w:t>
      </w:r>
    </w:p>
    <w:p w:rsidR="00BA6EEF" w:rsidRDefault="001402F0" w:rsidP="005A1846">
      <w:pPr>
        <w:widowControl/>
        <w:spacing w:line="360" w:lineRule="auto"/>
        <w:ind w:firstLineChars="196" w:firstLine="627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BD7F5C">
        <w:rPr>
          <w:rFonts w:ascii="仿宋_GB2312" w:eastAsia="仿宋_GB2312" w:hAnsi="仿宋" w:cs="仿宋_GB2312" w:hint="eastAsia"/>
          <w:kern w:val="0"/>
          <w:sz w:val="32"/>
          <w:szCs w:val="32"/>
        </w:rPr>
        <w:t>（十三）</w:t>
      </w:r>
      <w:r w:rsidRPr="00BD7F5C">
        <w:rPr>
          <w:rFonts w:ascii="仿宋_GB2312" w:eastAsia="仿宋_GB2312" w:hAnsi="仿宋" w:cs="仿宋_GB2312" w:hint="eastAsia"/>
          <w:sz w:val="32"/>
          <w:szCs w:val="32"/>
        </w:rPr>
        <w:t>承办县委、县政府交办的其它事项，</w:t>
      </w:r>
      <w:proofErr w:type="gramStart"/>
      <w:r w:rsidRPr="00BD7F5C">
        <w:rPr>
          <w:rFonts w:ascii="仿宋_GB2312" w:eastAsia="仿宋_GB2312" w:hAnsi="仿宋" w:cs="仿宋_GB2312" w:hint="eastAsia"/>
          <w:sz w:val="32"/>
          <w:szCs w:val="32"/>
        </w:rPr>
        <w:t>承办县</w:t>
      </w:r>
      <w:proofErr w:type="gramEnd"/>
      <w:r w:rsidRPr="00BD7F5C">
        <w:rPr>
          <w:rFonts w:ascii="仿宋_GB2312" w:eastAsia="仿宋_GB2312" w:hAnsi="仿宋" w:cs="仿宋_GB2312" w:hint="eastAsia"/>
          <w:sz w:val="32"/>
          <w:szCs w:val="32"/>
        </w:rPr>
        <w:t>人大政协建议、提案事宜。</w:t>
      </w:r>
    </w:p>
    <w:p w:rsidR="005A1846" w:rsidRDefault="005A1846" w:rsidP="00BA6EEF">
      <w:pPr>
        <w:widowControl/>
        <w:spacing w:line="360" w:lineRule="auto"/>
        <w:ind w:firstLineChars="196" w:firstLine="630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5A1846" w:rsidRDefault="005A1846" w:rsidP="005A1846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 w:hint="eastAsia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人员编制75名，</w:t>
      </w:r>
      <w:proofErr w:type="gramStart"/>
      <w:r>
        <w:rPr>
          <w:rFonts w:ascii="仿宋" w:eastAsia="仿宋" w:hAnsi="仿宋" w:cs="仿宋" w:hint="eastAsia"/>
          <w:bCs/>
          <w:kern w:val="0"/>
          <w:sz w:val="32"/>
          <w:szCs w:val="32"/>
        </w:rPr>
        <w:t>其中领导</w:t>
      </w:r>
      <w:proofErr w:type="gramEnd"/>
      <w:r>
        <w:rPr>
          <w:rFonts w:ascii="仿宋" w:eastAsia="仿宋" w:hAnsi="仿宋" w:cs="仿宋" w:hint="eastAsia"/>
          <w:bCs/>
          <w:kern w:val="0"/>
          <w:sz w:val="32"/>
          <w:szCs w:val="32"/>
        </w:rPr>
        <w:t>职数6个。</w:t>
      </w:r>
    </w:p>
    <w:p w:rsidR="001402F0" w:rsidRDefault="001402F0" w:rsidP="006E25E1">
      <w:pPr>
        <w:spacing w:line="360" w:lineRule="auto"/>
        <w:ind w:firstLineChars="200" w:firstLine="640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r w:rsidRPr="00BD7F5C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、机构设置：</w:t>
      </w:r>
    </w:p>
    <w:p w:rsidR="001402F0" w:rsidRDefault="001402F0">
      <w:pPr>
        <w:jc w:val="center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17"/>
        <w:gridCol w:w="1134"/>
        <w:gridCol w:w="1276"/>
        <w:gridCol w:w="2902"/>
      </w:tblGrid>
      <w:tr w:rsidR="001402F0" w:rsidRPr="00404A82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1402F0" w:rsidRDefault="001402F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1402F0" w:rsidRDefault="001402F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1402F0" w:rsidRDefault="001402F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1402F0" w:rsidRDefault="001402F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经费保障形式</w:t>
            </w:r>
          </w:p>
        </w:tc>
      </w:tr>
      <w:tr w:rsidR="001402F0" w:rsidRPr="00404A82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1402F0" w:rsidRDefault="001402F0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402F0" w:rsidRDefault="001402F0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402F0" w:rsidRDefault="001402F0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1402F0" w:rsidRDefault="001402F0">
            <w:pPr>
              <w:spacing w:line="300" w:lineRule="exact"/>
              <w:jc w:val="left"/>
              <w:outlineLvl w:val="0"/>
              <w:rPr>
                <w:rFonts w:ascii="仿宋_GB2312" w:eastAsia="仿宋_GB2312" w:hAnsi="Times New Roman" w:cs="Times New Roman"/>
              </w:rPr>
            </w:pPr>
          </w:p>
        </w:tc>
      </w:tr>
      <w:tr w:rsidR="001402F0" w:rsidRPr="00404A82" w:rsidTr="006E25E1">
        <w:trPr>
          <w:trHeight w:val="716"/>
          <w:jc w:val="center"/>
        </w:trPr>
        <w:tc>
          <w:tcPr>
            <w:tcW w:w="3317" w:type="dxa"/>
            <w:vAlign w:val="center"/>
          </w:tcPr>
          <w:p w:rsidR="001402F0" w:rsidRDefault="001402F0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成安县水利局机关</w:t>
            </w:r>
          </w:p>
        </w:tc>
        <w:tc>
          <w:tcPr>
            <w:tcW w:w="1134" w:type="dxa"/>
            <w:vAlign w:val="center"/>
          </w:tcPr>
          <w:p w:rsidR="001402F0" w:rsidRDefault="001402F0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1402F0" w:rsidRDefault="001402F0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正科级</w:t>
            </w:r>
          </w:p>
        </w:tc>
        <w:tc>
          <w:tcPr>
            <w:tcW w:w="2902" w:type="dxa"/>
            <w:vAlign w:val="center"/>
          </w:tcPr>
          <w:p w:rsidR="001402F0" w:rsidRDefault="001402F0" w:rsidP="006E25E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仿宋_GB2312" w:hint="eastAsia"/>
              </w:rPr>
              <w:t>财政拨款</w:t>
            </w:r>
          </w:p>
        </w:tc>
      </w:tr>
    </w:tbl>
    <w:p w:rsidR="001402F0" w:rsidRDefault="001402F0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1402F0" w:rsidRDefault="001402F0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按照预算管理有关规定，目前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预算的编制实行综合预算制度，即全部收入和支出都反映在预算中。</w:t>
      </w:r>
    </w:p>
    <w:p w:rsidR="001402F0" w:rsidRDefault="001402F0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1402F0" w:rsidRPr="00844338" w:rsidRDefault="001402F0" w:rsidP="004C6CE1">
      <w:pPr>
        <w:widowControl/>
        <w:spacing w:line="360" w:lineRule="auto"/>
        <w:ind w:firstLineChars="200" w:firstLine="640"/>
        <w:jc w:val="left"/>
        <w:rPr>
          <w:rFonts w:eastAsia="仿宋_GB2312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年预算收入</w:t>
      </w:r>
      <w:r>
        <w:rPr>
          <w:rFonts w:ascii="仿宋" w:eastAsia="仿宋" w:hAnsi="仿宋" w:cs="仿宋"/>
          <w:kern w:val="0"/>
          <w:sz w:val="32"/>
          <w:szCs w:val="32"/>
        </w:rPr>
        <w:t>1024.06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</w:t>
      </w:r>
      <w:r>
        <w:rPr>
          <w:rFonts w:eastAsia="仿宋_GB2312" w:cs="仿宋_GB2312" w:hint="eastAsia"/>
          <w:kern w:val="0"/>
          <w:sz w:val="32"/>
          <w:szCs w:val="32"/>
        </w:rPr>
        <w:t>一般公共预算拨款收入</w:t>
      </w:r>
      <w:r w:rsidRPr="00844338">
        <w:rPr>
          <w:rFonts w:ascii="仿宋" w:eastAsia="仿宋" w:hAnsi="仿宋" w:cs="仿宋"/>
          <w:kern w:val="0"/>
          <w:sz w:val="32"/>
          <w:szCs w:val="32"/>
        </w:rPr>
        <w:t>1024.06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政府性基金收入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1402F0" w:rsidRDefault="001402F0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1402F0" w:rsidRDefault="001402F0">
      <w:pPr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年支出预算</w:t>
      </w:r>
      <w:r w:rsidRPr="009113FA">
        <w:rPr>
          <w:rFonts w:ascii="仿宋_GB2312" w:eastAsia="仿宋_GB2312" w:hAnsi="仿宋" w:cs="仿宋_GB2312"/>
          <w:kern w:val="0"/>
          <w:sz w:val="32"/>
          <w:szCs w:val="32"/>
        </w:rPr>
        <w:t>1024.06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万元，其中基本支出</w:t>
      </w:r>
      <w:r>
        <w:rPr>
          <w:rFonts w:ascii="仿宋_GB2312" w:eastAsia="仿宋_GB2312" w:hAnsi="Times New Roman" w:cs="仿宋_GB2312"/>
          <w:sz w:val="32"/>
          <w:szCs w:val="32"/>
        </w:rPr>
        <w:t>381.06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，包括人员经费和日常公用经费；项目支出</w:t>
      </w:r>
      <w:r>
        <w:rPr>
          <w:rFonts w:ascii="仿宋_GB2312" w:eastAsia="仿宋_GB2312" w:hAnsi="Times New Roman" w:cs="仿宋_GB2312"/>
          <w:sz w:val="32"/>
          <w:szCs w:val="32"/>
        </w:rPr>
        <w:t>643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万元，主要为南水北调水费、水利行业业务管理费用等。</w:t>
      </w:r>
    </w:p>
    <w:p w:rsidR="001402F0" w:rsidRDefault="001402F0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1402F0" w:rsidRPr="00CE2464" w:rsidRDefault="001402F0" w:rsidP="00CE2464">
      <w:pPr>
        <w:spacing w:line="560" w:lineRule="exact"/>
        <w:ind w:firstLine="640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年预算收支安排</w:t>
      </w:r>
      <w:r>
        <w:rPr>
          <w:rFonts w:ascii="仿宋_GB2312" w:eastAsia="仿宋_GB2312" w:hAnsi="Times New Roman" w:cs="仿宋_GB2312"/>
          <w:sz w:val="32"/>
          <w:szCs w:val="32"/>
        </w:rPr>
        <w:t>1024.06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万元，较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年预算</w:t>
      </w: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减少</w:t>
      </w:r>
      <w:r>
        <w:rPr>
          <w:rFonts w:ascii="仿宋_GB2312" w:eastAsia="仿宋_GB2312" w:hAnsi="Calibri" w:cs="仿宋_GB2312"/>
          <w:kern w:val="0"/>
          <w:sz w:val="32"/>
          <w:szCs w:val="32"/>
        </w:rPr>
        <w:t>7018.87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基本支出增加</w:t>
      </w:r>
      <w:r w:rsidRPr="00CE2464">
        <w:rPr>
          <w:rFonts w:ascii="仿宋_GB2312" w:eastAsia="仿宋_GB2312" w:hAnsi="Times New Roman" w:cs="仿宋_GB2312"/>
          <w:sz w:val="32"/>
          <w:szCs w:val="32"/>
        </w:rPr>
        <w:t>51.95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万元，主要是调资增加工资福利支出</w:t>
      </w:r>
      <w:r>
        <w:rPr>
          <w:rFonts w:eastAsia="仿宋_GB2312" w:cs="仿宋_GB2312" w:hint="eastAsia"/>
          <w:kern w:val="0"/>
          <w:sz w:val="32"/>
          <w:szCs w:val="32"/>
        </w:rPr>
        <w:t>，因退休人员增多、退休人员调资等原因增加对个人和家庭补助</w:t>
      </w:r>
      <w:r>
        <w:rPr>
          <w:rFonts w:ascii="仿宋_GB2312" w:eastAsia="仿宋_GB2312" w:hAnsi="Times New Roman" w:cs="仿宋_GB2312" w:hint="eastAsia"/>
          <w:color w:val="FF0000"/>
          <w:sz w:val="32"/>
          <w:szCs w:val="32"/>
        </w:rPr>
        <w:t>；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项目支出减少</w:t>
      </w:r>
      <w:r w:rsidRPr="00CE2464">
        <w:rPr>
          <w:rFonts w:ascii="仿宋_GB2312" w:eastAsia="仿宋_GB2312" w:hAnsi="Times New Roman" w:cs="仿宋_GB2312"/>
          <w:sz w:val="32"/>
          <w:szCs w:val="32"/>
        </w:rPr>
        <w:t>7070.82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Pr="00CE2464">
        <w:rPr>
          <w:rFonts w:ascii="仿宋_GB2312" w:eastAsia="仿宋_GB2312" w:hAnsi="Times New Roman" w:cs="仿宋_GB2312"/>
          <w:sz w:val="32"/>
          <w:szCs w:val="32"/>
        </w:rPr>
        <w:t>2016</w:t>
      </w:r>
      <w:r w:rsidRPr="00CE2464">
        <w:rPr>
          <w:rFonts w:ascii="仿宋_GB2312" w:eastAsia="仿宋_GB2312" w:hAnsi="Times New Roman" w:cs="仿宋_GB2312" w:hint="eastAsia"/>
          <w:sz w:val="32"/>
          <w:szCs w:val="32"/>
        </w:rPr>
        <w:t>年预算中包含提前下达的省级以上专项资金</w:t>
      </w:r>
      <w:r w:rsidRPr="00CE2464">
        <w:rPr>
          <w:rFonts w:eastAsia="仿宋_GB2312" w:cs="仿宋_GB2312" w:hint="eastAsia"/>
          <w:kern w:val="0"/>
          <w:sz w:val="32"/>
          <w:szCs w:val="32"/>
        </w:rPr>
        <w:t>（</w:t>
      </w:r>
      <w:r>
        <w:rPr>
          <w:rFonts w:eastAsia="仿宋_GB2312" w:cs="仿宋_GB2312" w:hint="eastAsia"/>
          <w:kern w:val="0"/>
          <w:sz w:val="32"/>
          <w:szCs w:val="32"/>
        </w:rPr>
        <w:t>地下水超采综合治理等）较多。</w:t>
      </w:r>
    </w:p>
    <w:p w:rsidR="001402F0" w:rsidRDefault="001402F0" w:rsidP="004C6CE1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1402F0" w:rsidRPr="009113FA" w:rsidRDefault="001402F0" w:rsidP="004C6CE1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机关运行经费共计安排</w:t>
      </w:r>
      <w:r>
        <w:rPr>
          <w:rFonts w:ascii="仿宋_GB2312" w:eastAsia="仿宋_GB2312" w:hAnsi="Times New Roman" w:cs="仿宋_GB2312"/>
          <w:sz w:val="32"/>
          <w:szCs w:val="32"/>
        </w:rPr>
        <w:t>5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 w:rsidRPr="009113FA">
        <w:rPr>
          <w:rFonts w:ascii="仿宋_GB2312" w:eastAsia="仿宋_GB2312" w:hAnsi="Times New Roman" w:cs="仿宋_GB2312" w:hint="eastAsia"/>
          <w:sz w:val="32"/>
          <w:szCs w:val="32"/>
        </w:rPr>
        <w:t>主要用于</w:t>
      </w:r>
      <w:r w:rsidRPr="009113FA">
        <w:rPr>
          <w:rFonts w:ascii="仿宋" w:eastAsia="仿宋_GB2312" w:hAnsi="仿宋" w:cs="仿宋_GB2312" w:hint="eastAsia"/>
          <w:kern w:val="0"/>
          <w:sz w:val="32"/>
          <w:szCs w:val="32"/>
        </w:rPr>
        <w:t>：办公费、差旅费、交通费、会议费、招待费、其他支出等</w:t>
      </w:r>
      <w:r w:rsidRPr="009113FA"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1402F0" w:rsidRDefault="001402F0" w:rsidP="004C6CE1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四、财政拨款“三公”经费预算情况及增减变化原因</w:t>
      </w:r>
    </w:p>
    <w:p w:rsidR="001402F0" w:rsidRDefault="001402F0" w:rsidP="004C6CE1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年，我单位“三公”经费预算安排</w:t>
      </w:r>
      <w:r>
        <w:rPr>
          <w:rFonts w:ascii="仿宋_GB2312" w:eastAsia="仿宋_GB2312" w:hAnsi="仿宋" w:cs="仿宋_GB2312"/>
          <w:sz w:val="32"/>
          <w:szCs w:val="32"/>
        </w:rPr>
        <w:t>12.4</w:t>
      </w:r>
      <w:r>
        <w:rPr>
          <w:rFonts w:ascii="仿宋_GB2312" w:eastAsia="仿宋_GB2312" w:hAnsi="仿宋" w:cs="仿宋_GB2312" w:hint="eastAsia"/>
          <w:sz w:val="32"/>
          <w:szCs w:val="32"/>
        </w:rPr>
        <w:t>万元，其中因公出国（境）费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万元；公务用车购置及运维护费</w:t>
      </w:r>
      <w:r>
        <w:rPr>
          <w:rFonts w:ascii="仿宋_GB2312" w:eastAsia="仿宋_GB2312" w:hAnsi="仿宋" w:cs="仿宋_GB2312"/>
          <w:sz w:val="32"/>
          <w:szCs w:val="32"/>
        </w:rPr>
        <w:t>12.4</w:t>
      </w:r>
      <w:r>
        <w:rPr>
          <w:rFonts w:ascii="仿宋_GB2312" w:eastAsia="仿宋_GB2312" w:hAnsi="仿宋" w:cs="仿宋_GB2312" w:hint="eastAsia"/>
          <w:sz w:val="32"/>
          <w:szCs w:val="32"/>
        </w:rPr>
        <w:t>万元。（其中：公务用车购置费为</w:t>
      </w:r>
      <w:r>
        <w:rPr>
          <w:rFonts w:ascii="仿宋_GB2312" w:eastAsia="仿宋_GB2312" w:hAnsi="仿宋" w:cs="仿宋_GB2312"/>
          <w:sz w:val="32"/>
          <w:szCs w:val="32"/>
        </w:rPr>
        <w:t>11</w:t>
      </w:r>
      <w:r>
        <w:rPr>
          <w:rFonts w:ascii="仿宋_GB2312" w:eastAsia="仿宋_GB2312" w:hAnsi="仿宋" w:cs="仿宋_GB2312" w:hint="eastAsia"/>
          <w:sz w:val="32"/>
          <w:szCs w:val="32"/>
        </w:rPr>
        <w:t>万元，公务用车运行维护费</w:t>
      </w:r>
      <w:r>
        <w:rPr>
          <w:rFonts w:ascii="仿宋_GB2312" w:eastAsia="仿宋_GB2312" w:hAnsi="仿宋" w:cs="仿宋_GB2312"/>
          <w:sz w:val="32"/>
          <w:szCs w:val="32"/>
        </w:rPr>
        <w:t>1.4</w:t>
      </w:r>
      <w:r>
        <w:rPr>
          <w:rFonts w:ascii="仿宋_GB2312" w:eastAsia="仿宋_GB2312" w:hAnsi="仿宋" w:cs="仿宋_GB2312" w:hint="eastAsia"/>
          <w:sz w:val="32"/>
          <w:szCs w:val="32"/>
        </w:rPr>
        <w:t>万元</w:t>
      </w:r>
      <w:r>
        <w:rPr>
          <w:rFonts w:ascii="仿宋_GB2312" w:eastAsia="仿宋_GB2312" w:hAnsi="仿宋" w:cs="仿宋_GB2312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sz w:val="32"/>
          <w:szCs w:val="32"/>
        </w:rPr>
        <w:t>；公务接待费</w:t>
      </w:r>
      <w:r>
        <w:rPr>
          <w:rFonts w:ascii="仿宋_GB2312" w:eastAsia="仿宋_GB2312" w:hAnsi="仿宋" w:cs="仿宋_GB2312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sz w:val="32"/>
          <w:szCs w:val="32"/>
        </w:rPr>
        <w:t>万元。与</w:t>
      </w:r>
      <w:r>
        <w:rPr>
          <w:rFonts w:ascii="仿宋_GB2312" w:eastAsia="仿宋_GB2312" w:hAnsi="仿宋" w:cs="仿宋_GB2312"/>
          <w:sz w:val="32"/>
          <w:szCs w:val="32"/>
        </w:rPr>
        <w:t>2016</w:t>
      </w:r>
      <w:r>
        <w:rPr>
          <w:rFonts w:ascii="仿宋_GB2312" w:eastAsia="仿宋_GB2312" w:hAnsi="仿宋" w:cs="仿宋_GB2312" w:hint="eastAsia"/>
          <w:sz w:val="32"/>
          <w:szCs w:val="32"/>
        </w:rPr>
        <w:t>年比较，增加</w:t>
      </w:r>
      <w:r w:rsidRPr="002F7AC9">
        <w:rPr>
          <w:rFonts w:ascii="仿宋_GB2312" w:eastAsia="仿宋_GB2312" w:hAnsi="仿宋" w:cs="仿宋_GB2312"/>
          <w:sz w:val="32"/>
          <w:szCs w:val="32"/>
        </w:rPr>
        <w:t>10.17</w:t>
      </w:r>
      <w:r>
        <w:rPr>
          <w:rFonts w:ascii="仿宋_GB2312" w:eastAsia="仿宋_GB2312" w:hAnsi="仿宋" w:cs="仿宋_GB2312" w:hint="eastAsia"/>
          <w:sz w:val="32"/>
          <w:szCs w:val="32"/>
        </w:rPr>
        <w:t>万元，主要原因是</w:t>
      </w:r>
      <w:r w:rsidRPr="00565ABB">
        <w:rPr>
          <w:rFonts w:ascii="仿宋_GB2312" w:eastAsia="仿宋_GB2312" w:hAnsi="仿宋" w:cs="仿宋_GB2312" w:hint="eastAsia"/>
          <w:sz w:val="32"/>
          <w:szCs w:val="32"/>
        </w:rPr>
        <w:t>购置公务用车</w:t>
      </w:r>
      <w:r w:rsidRPr="00565ABB">
        <w:rPr>
          <w:rFonts w:ascii="仿宋_GB2312" w:eastAsia="仿宋_GB2312" w:hAnsi="仿宋" w:cs="仿宋_GB2312"/>
          <w:sz w:val="32"/>
          <w:szCs w:val="32"/>
        </w:rPr>
        <w:t>1</w:t>
      </w:r>
      <w:r w:rsidRPr="00565ABB">
        <w:rPr>
          <w:rFonts w:ascii="仿宋_GB2312" w:eastAsia="仿宋_GB2312" w:hAnsi="仿宋" w:cs="仿宋_GB2312" w:hint="eastAsia"/>
          <w:sz w:val="32"/>
          <w:szCs w:val="32"/>
        </w:rPr>
        <w:t>辆</w:t>
      </w:r>
      <w:r w:rsidRPr="00565ABB">
        <w:rPr>
          <w:rFonts w:ascii="仿宋_GB2312" w:eastAsia="仿宋_GB2312" w:hAnsi="仿宋" w:cs="仿宋_GB2312"/>
          <w:sz w:val="32"/>
          <w:szCs w:val="32"/>
        </w:rPr>
        <w:t>11</w:t>
      </w:r>
      <w:r w:rsidRPr="00565ABB">
        <w:rPr>
          <w:rFonts w:ascii="仿宋_GB2312" w:eastAsia="仿宋_GB2312" w:hAnsi="仿宋" w:cs="仿宋_GB2312" w:hint="eastAsia"/>
          <w:sz w:val="32"/>
          <w:szCs w:val="32"/>
        </w:rPr>
        <w:t>万元</w:t>
      </w:r>
      <w:r>
        <w:rPr>
          <w:rFonts w:ascii="仿宋_GB2312" w:eastAsia="仿宋_GB2312" w:hAnsi="仿宋" w:cs="仿宋_GB2312" w:hint="eastAsia"/>
          <w:sz w:val="32"/>
          <w:szCs w:val="32"/>
        </w:rPr>
        <w:t>，公务用车运行维护</w:t>
      </w: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费减少</w:t>
      </w:r>
      <w:r>
        <w:rPr>
          <w:rFonts w:ascii="仿宋_GB2312" w:eastAsia="仿宋_GB2312" w:hAnsi="仿宋" w:cs="仿宋_GB2312"/>
          <w:sz w:val="32"/>
          <w:szCs w:val="32"/>
        </w:rPr>
        <w:t>0.83</w:t>
      </w:r>
      <w:r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1402F0" w:rsidRDefault="001402F0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五、绩效预算信息</w:t>
      </w:r>
    </w:p>
    <w:p w:rsidR="001402F0" w:rsidRDefault="001402F0" w:rsidP="004C6CE1">
      <w:pPr>
        <w:spacing w:line="560" w:lineRule="exact"/>
        <w:ind w:firstLineChars="200" w:firstLine="643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bookmarkStart w:id="1" w:name="_Toc471398463"/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、总体绩效目标：</w:t>
      </w:r>
    </w:p>
    <w:p w:rsidR="001402F0" w:rsidRDefault="001402F0" w:rsidP="002D046F">
      <w:pPr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（一）推进两项改革。一是全面推进河长制。按照国家、省推行河长制的工作部署，全面推进河长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制各项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工作，切实加强河湖管理保护，确保中央文件精神落地生根、取得实效。二是开展农业水权交易试点。在完成水权确权登记的基础上，利用中国水权交易平台，以成安县为试点，启动我县农业水权交易，并逐步在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压采试点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区推广。</w:t>
      </w:r>
    </w:p>
    <w:p w:rsidR="001402F0" w:rsidRDefault="001402F0" w:rsidP="002D046F">
      <w:pPr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抓好三个安全。一是供水安全。加大南水北调水源切换力度。充分发挥南水北调水厂作用，为全县工农业生产和生态环境建设提供可靠水源支撑。二是农村饮水安全。按照“十三五”农村饮水巩固提升标准，优先实施水毁饮水安全工程巩固提升。三是地下水安全。努力争取上级资金，继续推进河渠连通、高效节水工程和机井关停。</w:t>
      </w:r>
    </w:p>
    <w:p w:rsidR="001402F0" w:rsidRDefault="001402F0" w:rsidP="004C6CE1">
      <w:pPr>
        <w:spacing w:line="560" w:lineRule="exact"/>
        <w:ind w:firstLineChars="150" w:firstLine="482"/>
        <w:jc w:val="left"/>
        <w:outlineLvl w:val="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、部门职责及工作活动绩效目标指标：</w:t>
      </w:r>
    </w:p>
    <w:p w:rsidR="001402F0" w:rsidRDefault="001402F0">
      <w:pPr>
        <w:spacing w:line="560" w:lineRule="exact"/>
        <w:jc w:val="center"/>
        <w:outlineLvl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部门职责</w:t>
      </w:r>
      <w:r>
        <w:rPr>
          <w:rFonts w:ascii="仿宋_GB2312" w:eastAsia="仿宋_GB2312" w:hAnsi="Times New Roman" w:cs="仿宋_GB2312"/>
          <w:sz w:val="32"/>
          <w:szCs w:val="32"/>
        </w:rPr>
        <w:t>-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工作活动绩效目标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1402F0" w:rsidRPr="00404A82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332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成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安县水利局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402F0" w:rsidRDefault="001402F0" w:rsidP="008B1C76">
            <w:pPr>
              <w:spacing w:line="300" w:lineRule="exact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单位：万元</w:t>
            </w:r>
          </w:p>
        </w:tc>
      </w:tr>
      <w:tr w:rsidR="001402F0" w:rsidRPr="00404A82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评价标准</w:t>
            </w:r>
          </w:p>
        </w:tc>
      </w:tr>
      <w:tr w:rsidR="001402F0" w:rsidRPr="00404A82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1402F0" w:rsidRDefault="001402F0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402F0" w:rsidRDefault="001402F0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1402F0" w:rsidRDefault="001402F0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1402F0" w:rsidRDefault="001402F0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402F0" w:rsidRDefault="001402F0" w:rsidP="008B1C76">
            <w:pPr>
              <w:spacing w:line="300" w:lineRule="exact"/>
              <w:jc w:val="left"/>
              <w:outlineLvl w:val="0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优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良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中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差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水利水电项目建设与管理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水利水电项目的建设与维护管理。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按期完成水利水电项目建设和维修管护任务，对社会稳定和经济发展起到积极作用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 xml:space="preserve">　　水利工程建设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组织实施水利工程项目建设。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按期保质保量完成水利项目建设任务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项目完工率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水利工程运行与维护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指导河道堤防、水库、水闸、排灌泵站、水文等水利工程运行管理和加强对全县水利行业的安全生产监督、检查。对水利工程进行维修养护，确保工程安全运行。</w:t>
            </w:r>
          </w:p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编制全县水利工程运行与维护计划，指导河道堤防、水库、水闸、排灌泵站、水文等水利工程运行管理和加强对全县水利行业的安全生产监督、检查。对水利工程进行维修养护，确保工程安全运行。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年度维修养护工程质量全部合格，工程正常运行。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工程质量验收合格率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农田水利建设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建设小型农田水利设施，实施节水灌溉、灌区续建配套与节水改造等，推广综合节水技术，农业水价综合改革，开展乡镇水利站建设。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提高农业用水效率、改善农业生产条件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项目完工率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保障农村饮水安全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在全县范围内通过实施农村饮水安全项目，解决农村居民饮水不安全问题。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保障农村供水安全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任务完成率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水库移民安置及后期管理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落实水库移民政策，扶持移民发展生产，保持移民稳定。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增加移民收入，改善移民生产生活条件，促进移民稳定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移民政策落实率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农村水电建设与管理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开展水能资源调查评价、水能资源开发利用规划编制。农村水电建设、质量和安全监督管</w:t>
            </w:r>
            <w:r>
              <w:rPr>
                <w:rFonts w:ascii="仿宋" w:eastAsia="仿宋" w:hAnsi="仿宋" w:cs="仿宋" w:hint="eastAsia"/>
              </w:rPr>
              <w:lastRenderedPageBreak/>
              <w:t>理、绿色小水电建设。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充分利用水能资源，提供清洁可再生能源，促进节能减排，保护生态环境，服务“三农”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项目完成率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农业灌溉水费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农业灌溉水费，进行全县农业灌溉。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保证全县农业灌溉用水。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农业灌溉水费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对全县农业灌溉进行全面覆盖。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全县农业灌溉进行全面覆盖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全面覆盖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60%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55%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45%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南水北调水厂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523.00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达到县城生活用水供应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南水北调水费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523.00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供应全县城镇生活用水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达到城镇供水全覆盖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南水北调水厂建设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供应全县生活用水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达到县城生活用水供应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水资源保护和生态建设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组织实施全县水资源管理和水土保持相关工作。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促进水资源可持续发展，保护生态环境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水资源管理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统一管理全县水资源，组织实施全县水资源节约、保护、配置、监督管理等工作。全面落实最严格水资源管理制度。协调实施跨流域调水，制定调水计划，组织做好输水管理工作。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促进水资源可持续发展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年度任务完成率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60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水土保持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组织全县水土保持工作。研究制定水土保持规划，承担水土流失综合防治工作；依法开展水土保持监督管理工作，组织全县水土流失监测、预报并公告；组织开展水土保持宣传教育工作。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保护和合理利用水土资源，改善生态环境，维护生态安全。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水土流失治理面积率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60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水利科技支撑和公共服务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组织指导全县水利事业建设的科技创新和技术示范推广，为水利事业科学发展提供公共支</w:t>
            </w:r>
            <w:r>
              <w:rPr>
                <w:rFonts w:ascii="仿宋" w:eastAsia="仿宋" w:hAnsi="仿宋" w:cs="仿宋" w:hint="eastAsia"/>
              </w:rPr>
              <w:lastRenderedPageBreak/>
              <w:t>撑。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研制并示范推广水利工程和管理技术，提高水利事业管理水平。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 xml:space="preserve">　　水文测报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地表、地下水量水质监测，墒情监测，水文资料整编，水文设施运行、维护及更新，委托观测，水文情报、预报，水文信息系统运行。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为防汛、抗旱、减灾、水资源保护管理、水利工程建设准确、及时提供水文资料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水情报</w:t>
            </w:r>
            <w:proofErr w:type="gramStart"/>
            <w:r>
              <w:rPr>
                <w:rFonts w:ascii="仿宋" w:eastAsia="仿宋" w:hAnsi="仿宋" w:cs="仿宋" w:hint="eastAsia"/>
              </w:rPr>
              <w:t>汛</w:t>
            </w:r>
            <w:proofErr w:type="gramEnd"/>
            <w:r>
              <w:rPr>
                <w:rFonts w:ascii="仿宋" w:eastAsia="仿宋" w:hAnsi="仿宋" w:cs="仿宋" w:hint="eastAsia"/>
              </w:rPr>
              <w:t>准确率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防汛抗旱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负责全县防汛抗旱组织管理、应急调度，指导水利行业信息化建设，建设应急度汛、抗旱应急、海堤、山洪灾害防治项目，支持基层防汛抗旱组织建设，储备管理防汛抗旱物资，建设水利信息化基础设施，提高全县抗御水旱灾害能力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发挥防汛抗旱减灾体系作用，最大限度地减少水旱灾害造成的人员伤亡和财产损失。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工程完成率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水利政务管理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120.00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依法依规履行机关日常管理职责。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依法依规履行机关日常管理职责，确保水利工作正常运行。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综合业务管理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120.00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协调推动、普查统计、督促指导、对外合作、行政审批、业务监管、水利立法、执法、处理水事纠纷，监督检查、人事管理、表彰奖励及其他依法行政管理活动。县委、政府交办的其他事项等行政管理事项。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依法依规完成工作任务，推进科学决策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工作任务完成率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综合事务管理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加强机关事务性管理，开展机关自身能力建设。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确保机关工作正常运行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工作任务完成率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水库移民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对水库移民的补助情况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水库移民补助的实施及管理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水库移民补助项目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对水库移民的补助及管理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对水库移民的补助进行核实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水库移民补助情况完成</w:t>
            </w:r>
            <w:r>
              <w:rPr>
                <w:rFonts w:ascii="仿宋" w:eastAsia="仿宋" w:hAnsi="仿宋" w:cs="仿宋" w:hint="eastAsia"/>
              </w:rPr>
              <w:lastRenderedPageBreak/>
              <w:t>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lastRenderedPageBreak/>
              <w:t>100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lastRenderedPageBreak/>
              <w:t>城西工业区居民、单位、工矿企业的生产生活用水水费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城西工业区居民、单位、工矿企业的生产生活用水供应及水费的征收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保证城西工业区居民、单位、工矿企业的生产生活用水供应及水费的征收。管道维修</w:t>
            </w:r>
            <w:r>
              <w:rPr>
                <w:rFonts w:ascii="仿宋" w:eastAsia="仿宋" w:hAnsi="仿宋" w:cs="仿宋"/>
              </w:rPr>
              <w:t>,</w:t>
            </w:r>
            <w:r>
              <w:rPr>
                <w:rFonts w:ascii="仿宋" w:eastAsia="仿宋" w:hAnsi="仿宋" w:cs="仿宋" w:hint="eastAsia"/>
              </w:rPr>
              <w:t>提高居民生活用水质量。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城西工业区居民、单位、工矿企业的生产生活用水供应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城西工业区居民、单位、工矿企业的生产生活用水供应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达到城西工业区生活用水供应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县城老城区居民、单位水费征收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供应县城老城区用水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供应县城居民生活供水、水费征收及维修管道，对社会稳定和经济发展起到积极作用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县城居民、单位水费征收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保证老城区居民生活供水、管道维修及水费征收。在全县范围内通过实施饮水安全项目，解决居民饮水不安全问题。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达到老城区生活用水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供应率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80%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70%</w:t>
            </w: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全县农村供水正常运行等相关工作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确保全县各供水站正常供水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实现全县各村供水全覆盖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1402F0" w:rsidRPr="00404A82">
        <w:trPr>
          <w:trHeight w:val="227"/>
          <w:jc w:val="center"/>
        </w:trPr>
        <w:tc>
          <w:tcPr>
            <w:tcW w:w="2341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　　全县农村供水正常运行等相关工作</w:t>
            </w:r>
          </w:p>
        </w:tc>
        <w:tc>
          <w:tcPr>
            <w:tcW w:w="12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确保全县各供水站正常供水</w:t>
            </w:r>
          </w:p>
        </w:tc>
        <w:tc>
          <w:tcPr>
            <w:tcW w:w="2976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全县农村供水正常运行</w:t>
            </w:r>
          </w:p>
        </w:tc>
        <w:tc>
          <w:tcPr>
            <w:tcW w:w="1417" w:type="dxa"/>
            <w:vAlign w:val="center"/>
          </w:tcPr>
          <w:p w:rsidR="001402F0" w:rsidRDefault="001402F0" w:rsidP="008B1C76">
            <w:pPr>
              <w:spacing w:line="300" w:lineRule="exact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保证正常运行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100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90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80</w:t>
            </w:r>
          </w:p>
        </w:tc>
        <w:tc>
          <w:tcPr>
            <w:tcW w:w="737" w:type="dxa"/>
            <w:vAlign w:val="center"/>
          </w:tcPr>
          <w:p w:rsidR="001402F0" w:rsidRDefault="001402F0" w:rsidP="008B1C76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70</w:t>
            </w:r>
          </w:p>
        </w:tc>
      </w:tr>
    </w:tbl>
    <w:p w:rsidR="001402F0" w:rsidRDefault="001402F0">
      <w:pPr>
        <w:spacing w:line="560" w:lineRule="exact"/>
        <w:jc w:val="center"/>
        <w:outlineLvl w:val="0"/>
        <w:rPr>
          <w:rFonts w:ascii="仿宋_GB2312" w:eastAsia="仿宋_GB2312" w:hAnsi="Times New Roman" w:cs="Times New Roman"/>
          <w:sz w:val="32"/>
          <w:szCs w:val="32"/>
        </w:rPr>
      </w:pPr>
    </w:p>
    <w:p w:rsidR="001402F0" w:rsidRDefault="001402F0">
      <w:pPr>
        <w:spacing w:line="300" w:lineRule="exact"/>
        <w:jc w:val="left"/>
        <w:outlineLvl w:val="0"/>
        <w:rPr>
          <w:rFonts w:cs="Times New Roman"/>
        </w:rPr>
        <w:sectPr w:rsidR="001402F0">
          <w:headerReference w:type="default" r:id="rId7"/>
          <w:pgSz w:w="16839" w:h="11907" w:orient="landscape"/>
          <w:pgMar w:top="1020" w:right="1361" w:bottom="1020" w:left="1361" w:header="851" w:footer="992" w:gutter="0"/>
          <w:cols w:space="720"/>
          <w:docGrid w:type="lines" w:linePitch="312"/>
        </w:sectPr>
      </w:pPr>
    </w:p>
    <w:p w:rsidR="001402F0" w:rsidRDefault="001402F0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六、政府采购预算情况</w:t>
      </w:r>
    </w:p>
    <w:p w:rsidR="001402F0" w:rsidRDefault="001402F0">
      <w:pPr>
        <w:spacing w:line="560" w:lineRule="exact"/>
        <w:outlineLvl w:val="0"/>
        <w:rPr>
          <w:rFonts w:ascii="方正小标宋_GBK" w:eastAsia="方正小标宋_GBK" w:cs="Times New Roman"/>
          <w:sz w:val="32"/>
          <w:szCs w:val="32"/>
        </w:rPr>
      </w:pPr>
      <w:bookmarkStart w:id="2" w:name="_Toc471398468"/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年，我单位安排政府采购预算</w:t>
      </w:r>
      <w:r>
        <w:rPr>
          <w:rFonts w:ascii="仿宋_GB2312" w:eastAsia="仿宋_GB2312" w:hAnsi="Times New Roman" w:cs="仿宋_GB2312"/>
          <w:sz w:val="32"/>
          <w:szCs w:val="32"/>
        </w:rPr>
        <w:t>1.8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万元。具体内容见下表。</w:t>
      </w:r>
      <w:bookmarkStart w:id="3" w:name="_Toc477341519"/>
      <w:bookmarkEnd w:id="2"/>
    </w:p>
    <w:p w:rsidR="001402F0" w:rsidRDefault="001402F0">
      <w:pPr>
        <w:spacing w:line="560" w:lineRule="exact"/>
        <w:jc w:val="center"/>
        <w:outlineLvl w:val="0"/>
        <w:rPr>
          <w:rFonts w:ascii="方正小标宋_GBK" w:eastAsia="方正小标宋_GBK" w:cs="Times New Roman"/>
          <w:sz w:val="32"/>
          <w:szCs w:val="32"/>
        </w:rPr>
      </w:pPr>
      <w:r>
        <w:rPr>
          <w:rFonts w:ascii="方正小标宋_GBK" w:eastAsia="方正小标宋_GBK" w:cs="方正小标宋_GBK" w:hint="eastAsia"/>
          <w:sz w:val="32"/>
          <w:szCs w:val="32"/>
        </w:rPr>
        <w:t>部门政府采购预算</w:t>
      </w:r>
      <w:bookmarkEnd w:id="3"/>
    </w:p>
    <w:tbl>
      <w:tblPr>
        <w:tblW w:w="15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176"/>
        <w:gridCol w:w="1088"/>
        <w:gridCol w:w="1327"/>
        <w:gridCol w:w="691"/>
        <w:gridCol w:w="964"/>
        <w:gridCol w:w="986"/>
        <w:gridCol w:w="964"/>
        <w:gridCol w:w="964"/>
        <w:gridCol w:w="964"/>
        <w:gridCol w:w="964"/>
        <w:gridCol w:w="964"/>
        <w:gridCol w:w="964"/>
        <w:gridCol w:w="906"/>
      </w:tblGrid>
      <w:tr w:rsidR="001402F0" w:rsidRPr="00404A82">
        <w:trPr>
          <w:tblHeader/>
          <w:jc w:val="center"/>
        </w:trPr>
        <w:tc>
          <w:tcPr>
            <w:tcW w:w="866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402F0" w:rsidRPr="00404A82" w:rsidRDefault="001402F0" w:rsidP="009825B0">
            <w:pPr>
              <w:spacing w:line="300" w:lineRule="exact"/>
              <w:jc w:val="left"/>
              <w:rPr>
                <w:rFonts w:ascii="方正小标宋_GBK" w:eastAsia="方正小标宋_GBK" w:cs="Times New Roman"/>
                <w:sz w:val="24"/>
                <w:szCs w:val="24"/>
              </w:rPr>
            </w:pPr>
            <w:proofErr w:type="gramStart"/>
            <w:r w:rsidRPr="00404A82">
              <w:rPr>
                <w:rFonts w:ascii="方正小标宋_GBK" w:cs="方正小标宋_GBK"/>
                <w:sz w:val="24"/>
                <w:szCs w:val="24"/>
              </w:rPr>
              <w:t>332</w:t>
            </w:r>
            <w:r w:rsidRPr="00404A82">
              <w:rPr>
                <w:rFonts w:ascii="方正小标宋_GBK" w:hint="eastAsia"/>
                <w:sz w:val="24"/>
                <w:szCs w:val="24"/>
              </w:rPr>
              <w:t>成</w:t>
            </w:r>
            <w:proofErr w:type="gramEnd"/>
            <w:r w:rsidRPr="00404A82">
              <w:rPr>
                <w:rFonts w:ascii="方正小标宋_GBK" w:hint="eastAsia"/>
                <w:sz w:val="24"/>
                <w:szCs w:val="24"/>
              </w:rPr>
              <w:t>安县水利</w:t>
            </w:r>
            <w:r w:rsidRPr="00404A82">
              <w:rPr>
                <w:rFonts w:ascii="方正小标宋_GBK" w:eastAsia="方正小标宋_GBK" w:cs="方正小标宋_GBK" w:hint="eastAsia"/>
                <w:sz w:val="24"/>
                <w:szCs w:val="24"/>
              </w:rPr>
              <w:t>局</w:t>
            </w:r>
          </w:p>
        </w:tc>
        <w:tc>
          <w:tcPr>
            <w:tcW w:w="6690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402F0" w:rsidRPr="00404A82" w:rsidRDefault="001402F0">
            <w:pPr>
              <w:spacing w:line="300" w:lineRule="exact"/>
              <w:jc w:val="right"/>
              <w:rPr>
                <w:rFonts w:ascii="方正书宋_GBK" w:eastAsia="方正书宋_GBK" w:cs="Times New Roman"/>
                <w:sz w:val="24"/>
                <w:szCs w:val="24"/>
              </w:rPr>
            </w:pPr>
            <w:r w:rsidRPr="00404A82">
              <w:rPr>
                <w:rFonts w:ascii="方正书宋_GBK" w:eastAsia="方正书宋_GBK" w:cs="方正书宋_GBK" w:hint="eastAsia"/>
                <w:sz w:val="24"/>
                <w:szCs w:val="24"/>
              </w:rPr>
              <w:t>单位：万元</w:t>
            </w:r>
          </w:p>
        </w:tc>
      </w:tr>
      <w:tr w:rsidR="001402F0" w:rsidRPr="00404A82" w:rsidTr="006E25E1">
        <w:trPr>
          <w:trHeight w:val="685"/>
          <w:tblHeader/>
          <w:jc w:val="center"/>
        </w:trPr>
        <w:tc>
          <w:tcPr>
            <w:tcW w:w="3611" w:type="dxa"/>
            <w:gridSpan w:val="2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政府采购项目来源</w:t>
            </w:r>
          </w:p>
        </w:tc>
        <w:tc>
          <w:tcPr>
            <w:tcW w:w="1088" w:type="dxa"/>
            <w:vMerge w:val="restart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采购物品名称</w:t>
            </w:r>
          </w:p>
        </w:tc>
        <w:tc>
          <w:tcPr>
            <w:tcW w:w="1327" w:type="dxa"/>
            <w:vMerge w:val="restart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政府采购目录序号</w:t>
            </w:r>
          </w:p>
        </w:tc>
        <w:tc>
          <w:tcPr>
            <w:tcW w:w="691" w:type="dxa"/>
            <w:vMerge w:val="restart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  <w:r w:rsidRPr="00404A82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964" w:type="dxa"/>
            <w:vMerge w:val="restart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数量</w:t>
            </w:r>
          </w:p>
        </w:tc>
        <w:tc>
          <w:tcPr>
            <w:tcW w:w="986" w:type="dxa"/>
            <w:vMerge w:val="restart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单价</w:t>
            </w:r>
          </w:p>
        </w:tc>
        <w:tc>
          <w:tcPr>
            <w:tcW w:w="6690" w:type="dxa"/>
            <w:gridSpan w:val="7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政府采购金额</w:t>
            </w:r>
          </w:p>
        </w:tc>
      </w:tr>
      <w:tr w:rsidR="001402F0" w:rsidRPr="00404A82" w:rsidTr="006E25E1">
        <w:trPr>
          <w:trHeight w:val="1261"/>
          <w:tblHeader/>
          <w:jc w:val="center"/>
        </w:trPr>
        <w:tc>
          <w:tcPr>
            <w:tcW w:w="2435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117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预算资金</w:t>
            </w:r>
          </w:p>
        </w:tc>
        <w:tc>
          <w:tcPr>
            <w:tcW w:w="1088" w:type="dxa"/>
            <w:vMerge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总计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一般公共预算拨款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基金预算拨款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财政专户核拨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其他来源收入</w:t>
            </w:r>
          </w:p>
        </w:tc>
        <w:tc>
          <w:tcPr>
            <w:tcW w:w="90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其他渠道资金</w:t>
            </w:r>
          </w:p>
        </w:tc>
      </w:tr>
      <w:tr w:rsidR="001402F0" w:rsidRPr="00404A82" w:rsidTr="006E25E1">
        <w:trPr>
          <w:trHeight w:val="589"/>
          <w:jc w:val="center"/>
        </w:trPr>
        <w:tc>
          <w:tcPr>
            <w:tcW w:w="2435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合　计</w:t>
            </w:r>
          </w:p>
        </w:tc>
        <w:tc>
          <w:tcPr>
            <w:tcW w:w="117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1.8</w:t>
            </w:r>
          </w:p>
        </w:tc>
        <w:tc>
          <w:tcPr>
            <w:tcW w:w="1088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1.8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1.8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1.8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02F0" w:rsidRPr="00404A82" w:rsidTr="006E25E1">
        <w:trPr>
          <w:trHeight w:val="697"/>
          <w:jc w:val="center"/>
        </w:trPr>
        <w:tc>
          <w:tcPr>
            <w:tcW w:w="2435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办公家具购置</w:t>
            </w:r>
          </w:p>
        </w:tc>
        <w:tc>
          <w:tcPr>
            <w:tcW w:w="117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1.6</w:t>
            </w:r>
          </w:p>
        </w:tc>
        <w:tc>
          <w:tcPr>
            <w:tcW w:w="1088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办公桌</w:t>
            </w:r>
          </w:p>
        </w:tc>
        <w:tc>
          <w:tcPr>
            <w:tcW w:w="1327" w:type="dxa"/>
            <w:vAlign w:val="center"/>
          </w:tcPr>
          <w:p w:rsidR="001402F0" w:rsidRPr="00073F13" w:rsidRDefault="001402F0" w:rsidP="009825B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073F13">
              <w:rPr>
                <w:rFonts w:ascii="仿宋_GB2312" w:eastAsia="仿宋_GB2312" w:hAnsi="仿宋" w:cs="仿宋_GB2312"/>
                <w:sz w:val="30"/>
                <w:szCs w:val="30"/>
              </w:rPr>
              <w:t>A060205</w:t>
            </w:r>
          </w:p>
        </w:tc>
        <w:tc>
          <w:tcPr>
            <w:tcW w:w="691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0.08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1.6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1.6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1.6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402F0" w:rsidRPr="00404A82" w:rsidTr="006E25E1">
        <w:trPr>
          <w:trHeight w:val="679"/>
          <w:jc w:val="center"/>
        </w:trPr>
        <w:tc>
          <w:tcPr>
            <w:tcW w:w="2435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办公家具购置</w:t>
            </w:r>
          </w:p>
        </w:tc>
        <w:tc>
          <w:tcPr>
            <w:tcW w:w="117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0.2</w:t>
            </w:r>
          </w:p>
        </w:tc>
        <w:tc>
          <w:tcPr>
            <w:tcW w:w="1088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办公椅</w:t>
            </w:r>
          </w:p>
        </w:tc>
        <w:tc>
          <w:tcPr>
            <w:tcW w:w="1327" w:type="dxa"/>
            <w:vAlign w:val="center"/>
          </w:tcPr>
          <w:p w:rsidR="001402F0" w:rsidRPr="00073F13" w:rsidRDefault="001402F0" w:rsidP="009825B0">
            <w:pPr>
              <w:spacing w:line="300" w:lineRule="exact"/>
              <w:jc w:val="center"/>
              <w:rPr>
                <w:rFonts w:ascii="仿宋_GB2312" w:eastAsia="仿宋_GB2312" w:hAnsi="仿宋" w:cs="Times New Roman"/>
                <w:sz w:val="30"/>
                <w:szCs w:val="30"/>
              </w:rPr>
            </w:pPr>
            <w:r w:rsidRPr="00073F13">
              <w:rPr>
                <w:rFonts w:ascii="仿宋_GB2312" w:eastAsia="仿宋_GB2312" w:hAnsi="仿宋" w:cs="仿宋_GB2312"/>
                <w:sz w:val="30"/>
                <w:szCs w:val="30"/>
              </w:rPr>
              <w:t>A060301</w:t>
            </w:r>
          </w:p>
        </w:tc>
        <w:tc>
          <w:tcPr>
            <w:tcW w:w="691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4A82">
              <w:rPr>
                <w:rFonts w:ascii="仿宋" w:eastAsia="仿宋" w:hAnsi="仿宋" w:cs="仿宋" w:hint="eastAsia"/>
                <w:sz w:val="24"/>
                <w:szCs w:val="24"/>
              </w:rPr>
              <w:t>把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20</w:t>
            </w:r>
          </w:p>
        </w:tc>
        <w:tc>
          <w:tcPr>
            <w:tcW w:w="98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0.01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0.2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0.2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04A82">
              <w:rPr>
                <w:rFonts w:ascii="仿宋" w:eastAsia="仿宋" w:hAnsi="仿宋" w:cs="仿宋"/>
                <w:sz w:val="24"/>
                <w:szCs w:val="24"/>
              </w:rPr>
              <w:t>0.2</w:t>
            </w: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1402F0" w:rsidRPr="00404A82" w:rsidRDefault="001402F0" w:rsidP="009825B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402F0" w:rsidRDefault="001402F0" w:rsidP="004C6CE1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1402F0" w:rsidRDefault="001402F0">
      <w:pPr>
        <w:spacing w:line="560" w:lineRule="exact"/>
        <w:ind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成安县水利局上年末固定资产金额为</w:t>
      </w:r>
      <w:r>
        <w:rPr>
          <w:rFonts w:ascii="仿宋_GB2312" w:eastAsia="仿宋_GB2312" w:hAnsi="黑体" w:cs="仿宋_GB2312"/>
          <w:sz w:val="32"/>
          <w:szCs w:val="32"/>
        </w:rPr>
        <w:t>574.19</w:t>
      </w:r>
      <w:r>
        <w:rPr>
          <w:rFonts w:ascii="仿宋_GB2312" w:eastAsia="仿宋_GB2312" w:hAnsi="黑体" w:cs="仿宋_GB2312" w:hint="eastAsia"/>
          <w:sz w:val="32"/>
          <w:szCs w:val="32"/>
        </w:rPr>
        <w:t>万元，本年度拟购置固定资产</w:t>
      </w:r>
      <w:r>
        <w:rPr>
          <w:rFonts w:ascii="仿宋_GB2312" w:eastAsia="仿宋_GB2312" w:hAnsi="黑体" w:cs="仿宋_GB2312"/>
          <w:sz w:val="32"/>
          <w:szCs w:val="32"/>
        </w:rPr>
        <w:t>1.8</w:t>
      </w:r>
      <w:r>
        <w:rPr>
          <w:rFonts w:ascii="仿宋_GB2312" w:eastAsia="仿宋_GB2312" w:hAnsi="黑体" w:cs="仿宋_GB2312" w:hint="eastAsia"/>
          <w:sz w:val="32"/>
          <w:szCs w:val="32"/>
        </w:rPr>
        <w:t>万元，主要为办公家具，已列入政府采购预算。详见下表。</w:t>
      </w:r>
    </w:p>
    <w:p w:rsidR="006E25E1" w:rsidRDefault="006E25E1">
      <w:pPr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</w:p>
    <w:tbl>
      <w:tblPr>
        <w:tblW w:w="129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26"/>
        <w:gridCol w:w="1224"/>
        <w:gridCol w:w="5821"/>
      </w:tblGrid>
      <w:tr w:rsidR="001402F0" w:rsidRPr="00404A82">
        <w:trPr>
          <w:trHeight w:val="705"/>
        </w:trPr>
        <w:tc>
          <w:tcPr>
            <w:tcW w:w="12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部门固定资产占用情况表</w:t>
            </w:r>
          </w:p>
        </w:tc>
      </w:tr>
      <w:tr w:rsidR="001402F0" w:rsidRPr="00404A82">
        <w:trPr>
          <w:trHeight w:val="510"/>
        </w:trPr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F0" w:rsidRDefault="001402F0" w:rsidP="006E25E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编制部门：</w:t>
            </w:r>
            <w:r w:rsidR="006E25E1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成安县水利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局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2F0" w:rsidRDefault="001402F0" w:rsidP="004C6CE1">
            <w:pPr>
              <w:widowControl/>
              <w:ind w:firstLineChars="250" w:firstLine="550"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截止时间：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2016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</w:tr>
      <w:tr w:rsidR="001402F0" w:rsidRPr="00404A82">
        <w:trPr>
          <w:trHeight w:val="645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项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1402F0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574.19</w:t>
            </w:r>
          </w:p>
        </w:tc>
      </w:tr>
      <w:tr w:rsidR="001402F0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1946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44.49</w:t>
            </w:r>
          </w:p>
        </w:tc>
      </w:tr>
      <w:tr w:rsidR="001402F0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1786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42.00</w:t>
            </w:r>
          </w:p>
        </w:tc>
      </w:tr>
      <w:tr w:rsidR="001402F0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13.94</w:t>
            </w:r>
          </w:p>
        </w:tc>
      </w:tr>
      <w:tr w:rsidR="001402F0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50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</w:p>
        </w:tc>
      </w:tr>
      <w:tr w:rsidR="001402F0" w:rsidRPr="00404A82">
        <w:trPr>
          <w:trHeight w:val="645"/>
        </w:trPr>
        <w:tc>
          <w:tcPr>
            <w:tcW w:w="5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 w:rsidP="003038C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——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0" w:rsidRDefault="001402F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515.76</w:t>
            </w:r>
          </w:p>
        </w:tc>
      </w:tr>
    </w:tbl>
    <w:p w:rsidR="006E25E1" w:rsidRDefault="006E25E1" w:rsidP="004C6CE1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</w:p>
    <w:p w:rsidR="001402F0" w:rsidRDefault="001402F0" w:rsidP="006E25E1">
      <w:pPr>
        <w:autoSpaceDE w:val="0"/>
        <w:autoSpaceDN w:val="0"/>
        <w:adjustRightInd w:val="0"/>
        <w:ind w:firstLineChars="300" w:firstLine="96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1402F0" w:rsidRDefault="001402F0" w:rsidP="004C6CE1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、一般预算收入：县级财政当年拨付的资金。</w:t>
      </w:r>
    </w:p>
    <w:p w:rsidR="001402F0" w:rsidRDefault="001402F0" w:rsidP="004C6CE1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、基本支出：为保障机构正常运转，完成日常工作任务，而发生的人员支出和公用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支出。</w:t>
      </w:r>
    </w:p>
    <w:p w:rsidR="001402F0" w:rsidRDefault="001402F0" w:rsidP="004C6CE1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、项目支出：是指在基本支出之外，为完成特定行政任务和事业发展目标，而发生的支出。</w:t>
      </w:r>
    </w:p>
    <w:p w:rsidR="001402F0" w:rsidRDefault="001402F0" w:rsidP="004C6CE1">
      <w:pPr>
        <w:autoSpaceDE w:val="0"/>
        <w:autoSpaceDN w:val="0"/>
        <w:adjustRightInd w:val="0"/>
        <w:ind w:leftChars="200" w:left="420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 w:rsidR="001402F0" w:rsidRDefault="001402F0" w:rsidP="006E25E1">
      <w:pPr>
        <w:tabs>
          <w:tab w:val="left" w:pos="11490"/>
        </w:tabs>
        <w:ind w:firstLineChars="300" w:firstLine="96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1402F0" w:rsidRDefault="001402F0" w:rsidP="006E25E1">
      <w:pPr>
        <w:tabs>
          <w:tab w:val="left" w:pos="11490"/>
        </w:tabs>
        <w:ind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无其它需要说明的事项。</w:t>
      </w:r>
    </w:p>
    <w:p w:rsidR="001402F0" w:rsidRDefault="001402F0">
      <w:pPr>
        <w:spacing w:line="560" w:lineRule="exact"/>
        <w:ind w:firstLine="645"/>
        <w:rPr>
          <w:rFonts w:ascii="黑体" w:eastAsia="黑体" w:hAnsi="黑体" w:cs="Times New Roman"/>
          <w:sz w:val="32"/>
          <w:szCs w:val="32"/>
        </w:rPr>
      </w:pPr>
    </w:p>
    <w:p w:rsidR="001402F0" w:rsidRDefault="001402F0">
      <w:pPr>
        <w:spacing w:line="56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1402F0" w:rsidSect="00C2770E">
      <w:footerReference w:type="default" r:id="rId8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9A" w:rsidRDefault="00615C9A" w:rsidP="00C277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C9A" w:rsidRDefault="00615C9A" w:rsidP="00C277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0" w:rsidRPr="006E25E1" w:rsidRDefault="008C2867">
    <w:pPr>
      <w:pStyle w:val="a3"/>
      <w:jc w:val="center"/>
      <w:rPr>
        <w:rFonts w:ascii="仿宋" w:eastAsia="仿宋" w:hAnsi="仿宋" w:cs="Times New Roman"/>
        <w:sz w:val="24"/>
        <w:szCs w:val="24"/>
      </w:rPr>
    </w:pPr>
    <w:r w:rsidRPr="006E25E1">
      <w:rPr>
        <w:rFonts w:ascii="仿宋" w:eastAsia="仿宋" w:hAnsi="仿宋" w:cs="仿宋"/>
        <w:sz w:val="24"/>
        <w:szCs w:val="24"/>
      </w:rPr>
      <w:fldChar w:fldCharType="begin"/>
    </w:r>
    <w:r w:rsidR="001402F0" w:rsidRPr="006E25E1">
      <w:rPr>
        <w:rFonts w:ascii="仿宋" w:eastAsia="仿宋" w:hAnsi="仿宋" w:cs="仿宋"/>
        <w:sz w:val="24"/>
        <w:szCs w:val="24"/>
      </w:rPr>
      <w:instrText>PAGE   \* MERGEFORMAT</w:instrText>
    </w:r>
    <w:r w:rsidRPr="006E25E1">
      <w:rPr>
        <w:rFonts w:ascii="仿宋" w:eastAsia="仿宋" w:hAnsi="仿宋" w:cs="仿宋"/>
        <w:sz w:val="24"/>
        <w:szCs w:val="24"/>
      </w:rPr>
      <w:fldChar w:fldCharType="separate"/>
    </w:r>
    <w:r w:rsidR="00BA6EEF" w:rsidRPr="00BA6EEF">
      <w:rPr>
        <w:rFonts w:ascii="仿宋" w:eastAsia="仿宋" w:hAnsi="仿宋" w:cs="仿宋"/>
        <w:noProof/>
        <w:sz w:val="24"/>
        <w:szCs w:val="24"/>
        <w:lang w:val="zh-CN"/>
      </w:rPr>
      <w:t>12</w:t>
    </w:r>
    <w:r w:rsidRPr="006E25E1">
      <w:rPr>
        <w:rFonts w:ascii="仿宋" w:eastAsia="仿宋" w:hAnsi="仿宋" w:cs="仿宋"/>
        <w:sz w:val="24"/>
        <w:szCs w:val="24"/>
      </w:rPr>
      <w:fldChar w:fldCharType="end"/>
    </w:r>
  </w:p>
  <w:p w:rsidR="001402F0" w:rsidRDefault="001402F0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9A" w:rsidRDefault="00615C9A" w:rsidP="00C277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C9A" w:rsidRDefault="00615C9A" w:rsidP="00C277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0" w:rsidRDefault="001402F0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AAA"/>
    <w:rsid w:val="0004578F"/>
    <w:rsid w:val="00057AC8"/>
    <w:rsid w:val="000624C7"/>
    <w:rsid w:val="00073F13"/>
    <w:rsid w:val="00080A5A"/>
    <w:rsid w:val="000A796E"/>
    <w:rsid w:val="000D5AEA"/>
    <w:rsid w:val="00101C7A"/>
    <w:rsid w:val="00124D36"/>
    <w:rsid w:val="0012792D"/>
    <w:rsid w:val="00131928"/>
    <w:rsid w:val="00134AD5"/>
    <w:rsid w:val="001402F0"/>
    <w:rsid w:val="0014320C"/>
    <w:rsid w:val="0014419A"/>
    <w:rsid w:val="001A3CB4"/>
    <w:rsid w:val="001E0232"/>
    <w:rsid w:val="00206B22"/>
    <w:rsid w:val="0021183F"/>
    <w:rsid w:val="00223610"/>
    <w:rsid w:val="0023395E"/>
    <w:rsid w:val="0025412C"/>
    <w:rsid w:val="00270593"/>
    <w:rsid w:val="00273AF9"/>
    <w:rsid w:val="002B0964"/>
    <w:rsid w:val="002C0317"/>
    <w:rsid w:val="002D046F"/>
    <w:rsid w:val="002D05B8"/>
    <w:rsid w:val="002D340F"/>
    <w:rsid w:val="002F7AC9"/>
    <w:rsid w:val="003038CE"/>
    <w:rsid w:val="003069ED"/>
    <w:rsid w:val="0033146B"/>
    <w:rsid w:val="00371523"/>
    <w:rsid w:val="0037750D"/>
    <w:rsid w:val="003779A4"/>
    <w:rsid w:val="003C3F10"/>
    <w:rsid w:val="003C4C5D"/>
    <w:rsid w:val="003D22B1"/>
    <w:rsid w:val="003D2A1F"/>
    <w:rsid w:val="003E5451"/>
    <w:rsid w:val="0040161D"/>
    <w:rsid w:val="00404A82"/>
    <w:rsid w:val="00432089"/>
    <w:rsid w:val="00452A55"/>
    <w:rsid w:val="00453A06"/>
    <w:rsid w:val="00480474"/>
    <w:rsid w:val="00485AED"/>
    <w:rsid w:val="004868E4"/>
    <w:rsid w:val="00490249"/>
    <w:rsid w:val="00490E9A"/>
    <w:rsid w:val="00497BE6"/>
    <w:rsid w:val="004C6CE1"/>
    <w:rsid w:val="00505C51"/>
    <w:rsid w:val="00524AAA"/>
    <w:rsid w:val="005412A2"/>
    <w:rsid w:val="00554472"/>
    <w:rsid w:val="00565ABB"/>
    <w:rsid w:val="005725CE"/>
    <w:rsid w:val="00593619"/>
    <w:rsid w:val="0059726E"/>
    <w:rsid w:val="005A1846"/>
    <w:rsid w:val="005B3BB6"/>
    <w:rsid w:val="005F4345"/>
    <w:rsid w:val="00615C9A"/>
    <w:rsid w:val="006262C4"/>
    <w:rsid w:val="00626438"/>
    <w:rsid w:val="00636876"/>
    <w:rsid w:val="0064269C"/>
    <w:rsid w:val="006463EC"/>
    <w:rsid w:val="006615F1"/>
    <w:rsid w:val="00663C2C"/>
    <w:rsid w:val="00676C43"/>
    <w:rsid w:val="0069518A"/>
    <w:rsid w:val="006979A7"/>
    <w:rsid w:val="006C5971"/>
    <w:rsid w:val="006E25E1"/>
    <w:rsid w:val="006E3F29"/>
    <w:rsid w:val="00747D9E"/>
    <w:rsid w:val="00762CF4"/>
    <w:rsid w:val="007723F9"/>
    <w:rsid w:val="007775CB"/>
    <w:rsid w:val="007C484E"/>
    <w:rsid w:val="007D18BA"/>
    <w:rsid w:val="007E001B"/>
    <w:rsid w:val="007F0D2E"/>
    <w:rsid w:val="007F0F56"/>
    <w:rsid w:val="00825F97"/>
    <w:rsid w:val="00830186"/>
    <w:rsid w:val="008327A0"/>
    <w:rsid w:val="00844338"/>
    <w:rsid w:val="00866339"/>
    <w:rsid w:val="0086688D"/>
    <w:rsid w:val="008734A1"/>
    <w:rsid w:val="008A5E8C"/>
    <w:rsid w:val="008B1C76"/>
    <w:rsid w:val="008B2E78"/>
    <w:rsid w:val="008C2867"/>
    <w:rsid w:val="009108F1"/>
    <w:rsid w:val="009113FA"/>
    <w:rsid w:val="00933068"/>
    <w:rsid w:val="009536E5"/>
    <w:rsid w:val="00956B59"/>
    <w:rsid w:val="00965CD0"/>
    <w:rsid w:val="00970548"/>
    <w:rsid w:val="009825B0"/>
    <w:rsid w:val="00990CB9"/>
    <w:rsid w:val="009C264C"/>
    <w:rsid w:val="009D222A"/>
    <w:rsid w:val="009D275F"/>
    <w:rsid w:val="009E7F94"/>
    <w:rsid w:val="009F0612"/>
    <w:rsid w:val="00A12AE7"/>
    <w:rsid w:val="00A15ADE"/>
    <w:rsid w:val="00A302AC"/>
    <w:rsid w:val="00A36FC1"/>
    <w:rsid w:val="00A443E6"/>
    <w:rsid w:val="00A5174C"/>
    <w:rsid w:val="00A95F51"/>
    <w:rsid w:val="00AA23AC"/>
    <w:rsid w:val="00AC6968"/>
    <w:rsid w:val="00AD7AB5"/>
    <w:rsid w:val="00B13EFE"/>
    <w:rsid w:val="00B43C9F"/>
    <w:rsid w:val="00B50088"/>
    <w:rsid w:val="00B500A4"/>
    <w:rsid w:val="00B67BB5"/>
    <w:rsid w:val="00B75EC1"/>
    <w:rsid w:val="00BA4DC7"/>
    <w:rsid w:val="00BA6B82"/>
    <w:rsid w:val="00BA6EEF"/>
    <w:rsid w:val="00BD168A"/>
    <w:rsid w:val="00BD7F5C"/>
    <w:rsid w:val="00BF6801"/>
    <w:rsid w:val="00C2770E"/>
    <w:rsid w:val="00C4259A"/>
    <w:rsid w:val="00C53CF6"/>
    <w:rsid w:val="00C547CB"/>
    <w:rsid w:val="00C612A7"/>
    <w:rsid w:val="00C80575"/>
    <w:rsid w:val="00CE2464"/>
    <w:rsid w:val="00D02321"/>
    <w:rsid w:val="00D27A25"/>
    <w:rsid w:val="00D312BA"/>
    <w:rsid w:val="00D409C0"/>
    <w:rsid w:val="00D53009"/>
    <w:rsid w:val="00D73351"/>
    <w:rsid w:val="00D92F55"/>
    <w:rsid w:val="00DA1103"/>
    <w:rsid w:val="00DC71C8"/>
    <w:rsid w:val="00E06810"/>
    <w:rsid w:val="00E20E09"/>
    <w:rsid w:val="00E24B37"/>
    <w:rsid w:val="00E43FD0"/>
    <w:rsid w:val="00E87B0C"/>
    <w:rsid w:val="00EC6EBD"/>
    <w:rsid w:val="00ED7902"/>
    <w:rsid w:val="00F019CE"/>
    <w:rsid w:val="00F12708"/>
    <w:rsid w:val="00F14752"/>
    <w:rsid w:val="00F51A57"/>
    <w:rsid w:val="00F63202"/>
    <w:rsid w:val="00FE199B"/>
    <w:rsid w:val="3D0969D0"/>
    <w:rsid w:val="403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0E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27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2770E"/>
    <w:rPr>
      <w:sz w:val="18"/>
      <w:szCs w:val="18"/>
    </w:rPr>
  </w:style>
  <w:style w:type="paragraph" w:styleId="a4">
    <w:name w:val="header"/>
    <w:basedOn w:val="a"/>
    <w:link w:val="Char0"/>
    <w:uiPriority w:val="99"/>
    <w:rsid w:val="00C2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C2770E"/>
    <w:rPr>
      <w:sz w:val="18"/>
      <w:szCs w:val="18"/>
    </w:rPr>
  </w:style>
  <w:style w:type="paragraph" w:customStyle="1" w:styleId="1">
    <w:name w:val="列出段落1"/>
    <w:basedOn w:val="a"/>
    <w:uiPriority w:val="99"/>
    <w:rsid w:val="00C2770E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2D340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D340F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AA23AC"/>
    <w:pPr>
      <w:ind w:firstLineChars="200" w:firstLine="420"/>
    </w:pPr>
    <w:rPr>
      <w:rFonts w:ascii="Calibri" w:eastAsia="宋体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12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旭东</dc:creator>
  <cp:keywords/>
  <dc:description/>
  <cp:lastModifiedBy>lenovo</cp:lastModifiedBy>
  <cp:revision>99</cp:revision>
  <cp:lastPrinted>2017-03-28T03:35:00Z</cp:lastPrinted>
  <dcterms:created xsi:type="dcterms:W3CDTF">2017-06-24T03:13:00Z</dcterms:created>
  <dcterms:modified xsi:type="dcterms:W3CDTF">2017-11-15T06:05:00Z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