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DF5" w:rsidRPr="00FD7196" w:rsidRDefault="00453DF5" w:rsidP="00453DF5">
      <w:pPr>
        <w:jc w:val="center"/>
        <w:rPr>
          <w:rFonts w:ascii="宋体" w:eastAsia="宋体" w:hAnsi="宋体" w:cs="黑体"/>
          <w:b/>
          <w:sz w:val="44"/>
          <w:szCs w:val="44"/>
        </w:rPr>
      </w:pPr>
    </w:p>
    <w:p w:rsidR="00453DF5" w:rsidRPr="00FD7196" w:rsidRDefault="00453DF5" w:rsidP="00453DF5">
      <w:pPr>
        <w:jc w:val="center"/>
        <w:rPr>
          <w:rFonts w:ascii="宋体" w:eastAsia="宋体" w:hAnsi="宋体" w:cs="黑体"/>
          <w:b/>
          <w:sz w:val="44"/>
          <w:szCs w:val="44"/>
        </w:rPr>
      </w:pPr>
      <w:r w:rsidRPr="00FD7196">
        <w:rPr>
          <w:rFonts w:ascii="宋体" w:eastAsia="宋体" w:hAnsi="宋体" w:cs="黑体" w:hint="eastAsia"/>
          <w:b/>
          <w:sz w:val="44"/>
          <w:szCs w:val="44"/>
        </w:rPr>
        <w:t>成安县农牧局2017年部门预算公开情况说明</w:t>
      </w:r>
    </w:p>
    <w:p w:rsidR="00453DF5" w:rsidRDefault="00453DF5">
      <w:pPr>
        <w:ind w:firstLine="640"/>
        <w:rPr>
          <w:rFonts w:ascii="黑体" w:eastAsia="黑体" w:hAnsi="黑体" w:cs="黑体"/>
          <w:sz w:val="32"/>
          <w:szCs w:val="32"/>
        </w:rPr>
      </w:pPr>
    </w:p>
    <w:p w:rsidR="008F7DF0" w:rsidRDefault="00A03F1E">
      <w:pPr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一、部门职责及机构设置情况</w:t>
      </w:r>
    </w:p>
    <w:p w:rsidR="008F7DF0" w:rsidRDefault="00A03F1E">
      <w:pPr>
        <w:ind w:firstLineChars="200" w:firstLine="643"/>
        <w:rPr>
          <w:rFonts w:ascii="仿宋" w:eastAsia="仿宋" w:hAnsi="仿宋" w:cs="仿宋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32"/>
          <w:szCs w:val="32"/>
        </w:rPr>
        <w:t>部门职责：</w:t>
      </w:r>
      <w:r>
        <w:rPr>
          <w:rFonts w:ascii="仿宋" w:eastAsia="仿宋" w:hAnsi="仿宋" w:cs="仿宋" w:hint="eastAsia"/>
          <w:sz w:val="32"/>
          <w:szCs w:val="32"/>
        </w:rPr>
        <w:t xml:space="preserve"> </w:t>
      </w:r>
    </w:p>
    <w:p w:rsidR="008F7DF0" w:rsidRDefault="00A03F1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成安县农牧局是县主管农业的工作部门，其职能性质主要是以服务“三农”为主，行政执法为辅。主要担负宣传、贯彻、落实国家、省、市关于农业发展的方针政策，制定全县农业长远发展规划和近期生产指导性计划、农业科技综合服务、农业行政综合执法、农业综合项目的组织实施等职能。 </w:t>
      </w:r>
    </w:p>
    <w:p w:rsidR="008F7DF0" w:rsidRDefault="00A03F1E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具体负责农业新技术和农作物新品种试验、示范和推广；农作物病虫害预测预报及防治；土壤养分、水分的监测和测土配方施肥的推广应用；地下水超采综合治理项目；全县农业技术人员和农民技术员的学习培训再教育和工作经验交流；名优特新以及常规蔬菜的种植技术服务；种子质量监督检验、植物检疫以及农业环保和农资市场监管；优质农作物良种推广补贴项目、生态家园富民工程等“民心工程”建设；及时发现、宣传、反馈农业生产上出现的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新典型、新经验、新动态，为县委、县政府决策提供科学依据，促进全县农业增效、农民增收。</w:t>
      </w:r>
    </w:p>
    <w:p w:rsidR="002B143F" w:rsidRDefault="002B143F" w:rsidP="002B143F">
      <w:pPr>
        <w:widowControl/>
        <w:spacing w:line="360" w:lineRule="auto"/>
        <w:ind w:firstLineChars="196" w:firstLine="630"/>
        <w:jc w:val="left"/>
        <w:rPr>
          <w:rFonts w:ascii="楷体" w:eastAsia="楷体" w:hAnsi="楷体"/>
          <w:b/>
          <w:bCs/>
          <w:kern w:val="0"/>
          <w:sz w:val="32"/>
          <w:szCs w:val="32"/>
        </w:rPr>
      </w:pPr>
      <w:r>
        <w:rPr>
          <w:rFonts w:ascii="楷体" w:eastAsia="楷体" w:hAnsi="楷体" w:cs="宋体" w:hint="eastAsia"/>
          <w:b/>
          <w:bCs/>
          <w:kern w:val="0"/>
          <w:sz w:val="32"/>
          <w:szCs w:val="32"/>
        </w:rPr>
        <w:t>人员编制和领导职数</w:t>
      </w:r>
    </w:p>
    <w:p w:rsidR="002B143F" w:rsidRPr="00D16719" w:rsidRDefault="002B143F" w:rsidP="00D16719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bCs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人员编制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46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名，其中领导职数4个。</w:t>
      </w:r>
      <w:bookmarkStart w:id="0" w:name="_GoBack"/>
      <w:bookmarkEnd w:id="0"/>
    </w:p>
    <w:p w:rsidR="008F7DF0" w:rsidRDefault="00A03F1E" w:rsidP="009813FE">
      <w:pPr>
        <w:autoSpaceDE w:val="0"/>
        <w:autoSpaceDN w:val="0"/>
        <w:adjustRightInd w:val="0"/>
        <w:ind w:firstLineChars="200" w:firstLine="643"/>
        <w:jc w:val="left"/>
        <w:rPr>
          <w:rFonts w:ascii="方正仿宋_GBK" w:eastAsia="方正仿宋_GBK" w:hAnsi="Times New Roman" w:cs="Times New Roman"/>
          <w:b/>
          <w:bCs/>
          <w:sz w:val="32"/>
          <w:szCs w:val="32"/>
        </w:rPr>
      </w:pPr>
      <w:r>
        <w:rPr>
          <w:rFonts w:ascii="方正仿宋_GBK" w:eastAsia="方正仿宋_GBK" w:hAnsi="Times New Roman" w:cs="方正仿宋_GBK" w:hint="eastAsia"/>
          <w:b/>
          <w:bCs/>
          <w:sz w:val="32"/>
          <w:szCs w:val="32"/>
        </w:rPr>
        <w:t>机构设置：</w:t>
      </w:r>
    </w:p>
    <w:p w:rsidR="008F7DF0" w:rsidRDefault="00A03F1E">
      <w:pPr>
        <w:jc w:val="center"/>
        <w:outlineLvl w:val="0"/>
        <w:rPr>
          <w:rFonts w:ascii="Times New Roman" w:eastAsia="方正小标宋_GBK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方正小标宋_GBK" w:hint="eastAsia"/>
          <w:sz w:val="32"/>
          <w:szCs w:val="32"/>
        </w:rPr>
        <w:t>部门机构设置情况</w:t>
      </w:r>
    </w:p>
    <w:tbl>
      <w:tblPr>
        <w:tblW w:w="862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17"/>
        <w:gridCol w:w="1134"/>
        <w:gridCol w:w="1276"/>
        <w:gridCol w:w="2902"/>
      </w:tblGrid>
      <w:tr w:rsidR="008F7DF0">
        <w:trPr>
          <w:trHeight w:val="300"/>
          <w:tblHeader/>
          <w:jc w:val="center"/>
        </w:trPr>
        <w:tc>
          <w:tcPr>
            <w:tcW w:w="3317" w:type="dxa"/>
            <w:vMerge w:val="restart"/>
            <w:vAlign w:val="center"/>
          </w:tcPr>
          <w:p w:rsidR="008F7DF0" w:rsidRDefault="00A03F1E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单位名称</w:t>
            </w:r>
          </w:p>
        </w:tc>
        <w:tc>
          <w:tcPr>
            <w:tcW w:w="1134" w:type="dxa"/>
            <w:vMerge w:val="restart"/>
            <w:vAlign w:val="center"/>
          </w:tcPr>
          <w:p w:rsidR="008F7DF0" w:rsidRDefault="00A03F1E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单位性质</w:t>
            </w:r>
          </w:p>
        </w:tc>
        <w:tc>
          <w:tcPr>
            <w:tcW w:w="1276" w:type="dxa"/>
            <w:vMerge w:val="restart"/>
            <w:vAlign w:val="center"/>
          </w:tcPr>
          <w:p w:rsidR="008F7DF0" w:rsidRDefault="00A03F1E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单位规格</w:t>
            </w:r>
          </w:p>
        </w:tc>
        <w:tc>
          <w:tcPr>
            <w:tcW w:w="2902" w:type="dxa"/>
            <w:vMerge w:val="restart"/>
            <w:vAlign w:val="center"/>
          </w:tcPr>
          <w:p w:rsidR="008F7DF0" w:rsidRDefault="00A03F1E">
            <w:pPr>
              <w:spacing w:line="300" w:lineRule="exact"/>
              <w:jc w:val="center"/>
              <w:rPr>
                <w:rFonts w:ascii="Times New Roman" w:eastAsia="方正书宋_GBK" w:hAnsi="Times New Roman" w:cs="Times New Roman"/>
                <w:b/>
                <w:bCs/>
              </w:rPr>
            </w:pPr>
            <w:r>
              <w:rPr>
                <w:rFonts w:ascii="Times New Roman" w:eastAsia="方正书宋_GBK" w:hAnsi="Times New Roman" w:cs="方正书宋_GBK" w:hint="eastAsia"/>
                <w:b/>
                <w:bCs/>
              </w:rPr>
              <w:t>经费保障形式</w:t>
            </w:r>
          </w:p>
        </w:tc>
      </w:tr>
      <w:tr w:rsidR="008F7DF0">
        <w:trPr>
          <w:trHeight w:val="300"/>
          <w:tblHeader/>
          <w:jc w:val="center"/>
        </w:trPr>
        <w:tc>
          <w:tcPr>
            <w:tcW w:w="3317" w:type="dxa"/>
            <w:vMerge/>
            <w:vAlign w:val="center"/>
          </w:tcPr>
          <w:p w:rsidR="008F7DF0" w:rsidRDefault="008F7DF0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F7DF0" w:rsidRDefault="008F7DF0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F7DF0" w:rsidRDefault="008F7DF0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902" w:type="dxa"/>
            <w:vMerge/>
            <w:vAlign w:val="center"/>
          </w:tcPr>
          <w:p w:rsidR="008F7DF0" w:rsidRDefault="008F7DF0">
            <w:pPr>
              <w:spacing w:line="300" w:lineRule="exact"/>
              <w:jc w:val="left"/>
              <w:outlineLvl w:val="0"/>
              <w:rPr>
                <w:rFonts w:ascii="Times New Roman" w:eastAsia="宋体" w:hAnsi="Times New Roman" w:cs="Times New Roman"/>
              </w:rPr>
            </w:pPr>
          </w:p>
        </w:tc>
      </w:tr>
      <w:tr w:rsidR="008F7DF0">
        <w:trPr>
          <w:trHeight w:val="490"/>
          <w:jc w:val="center"/>
        </w:trPr>
        <w:tc>
          <w:tcPr>
            <w:tcW w:w="3317" w:type="dxa"/>
            <w:vAlign w:val="center"/>
          </w:tcPr>
          <w:p w:rsidR="008F7DF0" w:rsidRDefault="00A03F1E">
            <w:pPr>
              <w:spacing w:line="3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成安县农牧局</w:t>
            </w:r>
          </w:p>
        </w:tc>
        <w:tc>
          <w:tcPr>
            <w:tcW w:w="1134" w:type="dxa"/>
            <w:vAlign w:val="center"/>
          </w:tcPr>
          <w:p w:rsidR="008F7DF0" w:rsidRDefault="00A03F1E">
            <w:pPr>
              <w:spacing w:line="3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行政</w:t>
            </w:r>
          </w:p>
        </w:tc>
        <w:tc>
          <w:tcPr>
            <w:tcW w:w="1276" w:type="dxa"/>
            <w:vAlign w:val="center"/>
          </w:tcPr>
          <w:p w:rsidR="008F7DF0" w:rsidRDefault="00A03F1E">
            <w:pPr>
              <w:spacing w:line="3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正科级</w:t>
            </w:r>
          </w:p>
        </w:tc>
        <w:tc>
          <w:tcPr>
            <w:tcW w:w="2902" w:type="dxa"/>
            <w:vAlign w:val="center"/>
          </w:tcPr>
          <w:p w:rsidR="008F7DF0" w:rsidRDefault="00A03F1E">
            <w:pPr>
              <w:spacing w:line="300" w:lineRule="exact"/>
              <w:jc w:val="left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财政拨款</w:t>
            </w:r>
          </w:p>
        </w:tc>
      </w:tr>
    </w:tbl>
    <w:p w:rsidR="008F7DF0" w:rsidRDefault="00A03F1E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成安县农牧局，预算编码是202，内设2个内部机构。</w:t>
      </w:r>
      <w:proofErr w:type="gramStart"/>
      <w:r>
        <w:rPr>
          <w:rFonts w:ascii="仿宋" w:eastAsia="仿宋" w:hAnsi="仿宋" w:cs="仿宋" w:hint="eastAsia"/>
          <w:bCs/>
          <w:kern w:val="0"/>
          <w:sz w:val="32"/>
          <w:szCs w:val="32"/>
        </w:rPr>
        <w:t>202002</w:t>
      </w:r>
      <w:r>
        <w:rPr>
          <w:rFonts w:ascii="仿宋" w:eastAsia="仿宋" w:hAnsi="仿宋" w:cs="仿宋" w:hint="eastAsia"/>
          <w:sz w:val="32"/>
          <w:szCs w:val="32"/>
        </w:rPr>
        <w:t>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安县农牧局局机关，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202003</w:t>
      </w:r>
      <w:r>
        <w:rPr>
          <w:rFonts w:ascii="仿宋" w:eastAsia="仿宋" w:hAnsi="仿宋" w:cs="仿宋" w:hint="eastAsia"/>
          <w:bCs/>
          <w:kern w:val="0"/>
          <w:sz w:val="32"/>
          <w:szCs w:val="32"/>
        </w:rPr>
        <w:t>成</w:t>
      </w:r>
      <w:proofErr w:type="gramEnd"/>
      <w:r>
        <w:rPr>
          <w:rFonts w:ascii="仿宋" w:eastAsia="仿宋" w:hAnsi="仿宋" w:cs="仿宋" w:hint="eastAsia"/>
          <w:bCs/>
          <w:kern w:val="0"/>
          <w:sz w:val="32"/>
          <w:szCs w:val="32"/>
        </w:rPr>
        <w:t>安县新能源办公室</w:t>
      </w:r>
    </w:p>
    <w:p w:rsidR="008F7DF0" w:rsidRDefault="00A03F1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成安县农牧局下设办公室、财务股、劳人股、农业技术推广中心、农业行政综合执法大队、新能源办公室、农业综合项目办公室。</w:t>
      </w:r>
    </w:p>
    <w:p w:rsidR="008F7DF0" w:rsidRDefault="00A03F1E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二、部门预算安排的总体情况</w:t>
      </w:r>
    </w:p>
    <w:p w:rsidR="008F7DF0" w:rsidRDefault="00A03F1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按照预算管理有关规定，目前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我部门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预算的编制实行综合预算制度，即全部收入和支出</w:t>
      </w:r>
      <w:r>
        <w:rPr>
          <w:rFonts w:ascii="仿宋" w:eastAsia="仿宋" w:hAnsi="仿宋" w:cs="仿宋" w:hint="eastAsia"/>
          <w:sz w:val="32"/>
          <w:szCs w:val="32"/>
        </w:rPr>
        <w:lastRenderedPageBreak/>
        <w:t>都反映在预算中。</w:t>
      </w:r>
    </w:p>
    <w:p w:rsidR="008F7DF0" w:rsidRDefault="00A03F1E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1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、收入说明</w:t>
      </w:r>
    </w:p>
    <w:p w:rsidR="008F7DF0" w:rsidRDefault="00A03F1E">
      <w:pPr>
        <w:spacing w:line="560" w:lineRule="exact"/>
        <w:ind w:firstLine="640"/>
        <w:rPr>
          <w:rFonts w:ascii="宋体" w:eastAsia="宋体" w:hAnsi="宋体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2017年预算收入575.72万元，其中：一般公共预算收入575.72万元，政府性基金收入0万元，国有资本经营收入0万元，事业收入0万元，其他收入0万元</w:t>
      </w:r>
      <w:r>
        <w:rPr>
          <w:rFonts w:ascii="宋体" w:eastAsia="宋体" w:hAnsi="宋体" w:cs="方正仿宋_GBK" w:hint="eastAsia"/>
          <w:sz w:val="32"/>
          <w:szCs w:val="32"/>
        </w:rPr>
        <w:t>。</w:t>
      </w:r>
    </w:p>
    <w:p w:rsidR="008F7DF0" w:rsidRDefault="00A03F1E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2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、支出说明</w:t>
      </w:r>
    </w:p>
    <w:p w:rsidR="008F7DF0" w:rsidRDefault="00A03F1E">
      <w:pPr>
        <w:spacing w:line="560" w:lineRule="exact"/>
        <w:ind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2017年支出预算575.72万元，其中基本支出563.22万元，包括人员经费和日常公用经费；项目支出12.5万元，主要为农业保险保费等。</w:t>
      </w:r>
    </w:p>
    <w:p w:rsidR="008F7DF0" w:rsidRDefault="00A03F1E">
      <w:pPr>
        <w:spacing w:line="560" w:lineRule="exact"/>
        <w:ind w:firstLine="640"/>
        <w:rPr>
          <w:rFonts w:ascii="楷体" w:eastAsia="楷体" w:hAnsi="楷体" w:cs="Times New Roman"/>
          <w:b/>
          <w:bCs/>
          <w:sz w:val="32"/>
          <w:szCs w:val="32"/>
        </w:rPr>
      </w:pPr>
      <w:r>
        <w:rPr>
          <w:rFonts w:ascii="楷体" w:eastAsia="楷体" w:hAnsi="楷体" w:cs="楷体"/>
          <w:b/>
          <w:bCs/>
          <w:sz w:val="32"/>
          <w:szCs w:val="32"/>
        </w:rPr>
        <w:t>3</w:t>
      </w:r>
      <w:r>
        <w:rPr>
          <w:rFonts w:ascii="楷体" w:eastAsia="楷体" w:hAnsi="楷体" w:cs="楷体" w:hint="eastAsia"/>
          <w:b/>
          <w:bCs/>
          <w:sz w:val="32"/>
          <w:szCs w:val="32"/>
        </w:rPr>
        <w:t>、比上年增减变化情况</w:t>
      </w:r>
    </w:p>
    <w:p w:rsidR="008F7DF0" w:rsidRDefault="00A03F1E">
      <w:pPr>
        <w:spacing w:line="560" w:lineRule="exact"/>
        <w:ind w:firstLine="640"/>
        <w:rPr>
          <w:rFonts w:ascii="宋体" w:eastAsia="宋体" w:hAnsi="宋体" w:cs="Times New Roman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2017年预算收支安排575.72万元，较2016年预算增加122.8万元，其中：基本支出增加122.8万元，主要为增加</w:t>
      </w:r>
      <w:r>
        <w:rPr>
          <w:rFonts w:ascii="仿宋" w:eastAsia="仿宋" w:hAnsi="仿宋" w:cs="仿宋" w:hint="eastAsia"/>
          <w:kern w:val="0"/>
          <w:sz w:val="32"/>
          <w:szCs w:val="32"/>
        </w:rPr>
        <w:t>机关事业单位统一调高了工资标准。</w:t>
      </w:r>
      <w:r>
        <w:rPr>
          <w:rFonts w:ascii="仿宋" w:eastAsia="仿宋" w:hAnsi="仿宋" w:cs="仿宋" w:hint="eastAsia"/>
          <w:sz w:val="32"/>
          <w:szCs w:val="32"/>
        </w:rPr>
        <w:t>项目支出增加12.5万元，主要为农业保险项目支出。</w:t>
      </w:r>
    </w:p>
    <w:p w:rsidR="008F7DF0" w:rsidRDefault="00A03F1E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三、机关运行经费安排情况</w:t>
      </w:r>
    </w:p>
    <w:p w:rsidR="008F7DF0" w:rsidRDefault="00A03F1E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机关运行经费共计安排5万元，主要用于办公区的日常维修、办公用房水电费、邮电费、办公用房取暖费、办公用房物业管理费等日常运行支出。</w:t>
      </w:r>
    </w:p>
    <w:p w:rsidR="008F7DF0" w:rsidRDefault="00A03F1E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四、财政拨款“三公”经费预算情况及增减变化原因</w:t>
      </w:r>
    </w:p>
    <w:p w:rsidR="008F7DF0" w:rsidRDefault="00A03F1E">
      <w:pPr>
        <w:autoSpaceDE w:val="0"/>
        <w:autoSpaceDN w:val="0"/>
        <w:adjustRightInd w:val="0"/>
        <w:spacing w:line="560" w:lineRule="exact"/>
        <w:ind w:left="198" w:firstLineChars="200" w:firstLine="640"/>
        <w:rPr>
          <w:rFonts w:ascii="仿宋" w:eastAsia="仿宋" w:hAnsi="仿宋" w:cs="仿宋"/>
          <w:sz w:val="32"/>
          <w:szCs w:val="32"/>
        </w:rPr>
      </w:pPr>
      <w:r w:rsidRPr="00453DF5">
        <w:rPr>
          <w:rFonts w:ascii="仿宋" w:eastAsia="仿宋" w:hAnsi="仿宋" w:cs="仿宋" w:hint="eastAsia"/>
          <w:sz w:val="32"/>
          <w:szCs w:val="32"/>
        </w:rPr>
        <w:lastRenderedPageBreak/>
        <w:t>2017年，我单位“三公”经费预算安排13.5万元，其中因公出国（境）费0万元；公务</w:t>
      </w:r>
      <w:r>
        <w:rPr>
          <w:rFonts w:ascii="仿宋" w:eastAsia="仿宋" w:hAnsi="仿宋" w:cs="仿宋" w:hint="eastAsia"/>
          <w:sz w:val="32"/>
          <w:szCs w:val="32"/>
        </w:rPr>
        <w:t>用车购置及运维费13.5万元（其中：公务用车购置费为0万元，公务用车运行费13.5万元)；公务接待费0万元。与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2016年比减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1.3万元，主要原因是</w:t>
      </w:r>
      <w:r>
        <w:rPr>
          <w:rFonts w:ascii="仿宋" w:eastAsia="仿宋" w:hAnsi="仿宋" w:cs="仿宋" w:hint="eastAsia"/>
          <w:kern w:val="0"/>
          <w:sz w:val="32"/>
          <w:szCs w:val="32"/>
        </w:rPr>
        <w:t>2017年实行车补，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油修费用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预算</w:t>
      </w:r>
      <w:proofErr w:type="gramStart"/>
      <w:r>
        <w:rPr>
          <w:rFonts w:ascii="仿宋" w:eastAsia="仿宋" w:hAnsi="仿宋" w:cs="仿宋" w:hint="eastAsia"/>
          <w:kern w:val="0"/>
          <w:sz w:val="32"/>
          <w:szCs w:val="32"/>
        </w:rPr>
        <w:t>按排</w:t>
      </w:r>
      <w:proofErr w:type="gramEnd"/>
      <w:r>
        <w:rPr>
          <w:rFonts w:ascii="仿宋" w:eastAsia="仿宋" w:hAnsi="仿宋" w:cs="仿宋" w:hint="eastAsia"/>
          <w:kern w:val="0"/>
          <w:sz w:val="32"/>
          <w:szCs w:val="32"/>
        </w:rPr>
        <w:t>减少。</w:t>
      </w:r>
    </w:p>
    <w:p w:rsidR="008F7DF0" w:rsidRDefault="00A03F1E">
      <w:pPr>
        <w:spacing w:line="560" w:lineRule="exact"/>
        <w:ind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五、绩效预算信息</w:t>
      </w:r>
    </w:p>
    <w:p w:rsidR="008F7DF0" w:rsidRDefault="00A03F1E">
      <w:pPr>
        <w:spacing w:line="560" w:lineRule="exact"/>
        <w:ind w:firstLineChars="200" w:firstLine="643"/>
        <w:jc w:val="left"/>
        <w:rPr>
          <w:rFonts w:ascii="仿宋" w:eastAsia="仿宋" w:hAnsi="仿宋" w:cs="仿宋"/>
          <w:b/>
          <w:bCs/>
          <w:sz w:val="32"/>
          <w:szCs w:val="32"/>
        </w:rPr>
      </w:pPr>
      <w:bookmarkStart w:id="1" w:name="_Toc471398463"/>
      <w:r>
        <w:rPr>
          <w:rFonts w:ascii="仿宋" w:eastAsia="仿宋" w:hAnsi="仿宋" w:cs="仿宋" w:hint="eastAsia"/>
          <w:b/>
          <w:bCs/>
          <w:sz w:val="32"/>
          <w:szCs w:val="32"/>
        </w:rPr>
        <w:t>总体绩效目标：按照计划的项目进行落实，对绩效目标进行测评。</w:t>
      </w:r>
    </w:p>
    <w:p w:rsidR="008F7DF0" w:rsidRDefault="00A03F1E" w:rsidP="009813FE">
      <w:pPr>
        <w:spacing w:line="560" w:lineRule="exact"/>
        <w:ind w:firstLineChars="200" w:firstLine="643"/>
        <w:jc w:val="center"/>
        <w:outlineLvl w:val="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>部门职责及工作活动绩效目标指标：</w:t>
      </w:r>
    </w:p>
    <w:tbl>
      <w:tblPr>
        <w:tblW w:w="13934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1"/>
        <w:gridCol w:w="1276"/>
        <w:gridCol w:w="2976"/>
        <w:gridCol w:w="2976"/>
        <w:gridCol w:w="1417"/>
        <w:gridCol w:w="737"/>
        <w:gridCol w:w="737"/>
        <w:gridCol w:w="737"/>
        <w:gridCol w:w="737"/>
      </w:tblGrid>
      <w:tr w:rsidR="008F7DF0">
        <w:trPr>
          <w:trHeight w:val="227"/>
          <w:tblHeader/>
          <w:jc w:val="center"/>
        </w:trPr>
        <w:tc>
          <w:tcPr>
            <w:tcW w:w="10986" w:type="dxa"/>
            <w:gridSpan w:val="5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80"/>
              <w:jc w:val="left"/>
              <w:rPr>
                <w:rFonts w:ascii="方正小标宋_GBK" w:eastAsia="方正小标宋_GBK"/>
                <w:sz w:val="24"/>
              </w:rPr>
            </w:pPr>
            <w:proofErr w:type="gramStart"/>
            <w:r>
              <w:rPr>
                <w:rFonts w:ascii="方正小标宋_GBK" w:eastAsia="方正小标宋_GBK"/>
                <w:sz w:val="24"/>
              </w:rPr>
              <w:t>202</w:t>
            </w:r>
            <w:r>
              <w:rPr>
                <w:rFonts w:ascii="方正小标宋_GBK" w:eastAsia="方正小标宋_GBK" w:hint="eastAsia"/>
                <w:sz w:val="24"/>
              </w:rPr>
              <w:t>成</w:t>
            </w:r>
            <w:proofErr w:type="gramEnd"/>
            <w:r>
              <w:rPr>
                <w:rFonts w:ascii="方正小标宋_GBK" w:eastAsia="方正小标宋_GBK" w:hint="eastAsia"/>
                <w:sz w:val="24"/>
              </w:rPr>
              <w:t>安县农牧局</w:t>
            </w:r>
          </w:p>
        </w:tc>
        <w:tc>
          <w:tcPr>
            <w:tcW w:w="2948" w:type="dxa"/>
            <w:gridSpan w:val="4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80"/>
              <w:jc w:val="right"/>
              <w:rPr>
                <w:rFonts w:ascii="方正书宋_GBK" w:eastAsia="方正书宋_GBK"/>
                <w:sz w:val="24"/>
              </w:rPr>
            </w:pPr>
            <w:r>
              <w:rPr>
                <w:rFonts w:ascii="方正书宋_GBK" w:eastAsia="方正书宋_GBK" w:hint="eastAsia"/>
                <w:sz w:val="24"/>
              </w:rPr>
              <w:t>单位：万元</w:t>
            </w:r>
          </w:p>
        </w:tc>
      </w:tr>
      <w:tr w:rsidR="008F7DF0">
        <w:trPr>
          <w:trHeight w:val="227"/>
          <w:tblHeader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职责活动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年度预算数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内容描述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绩效目标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绩效指标</w:t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评价标准</w:t>
            </w:r>
          </w:p>
        </w:tc>
      </w:tr>
      <w:tr w:rsidR="008F7DF0">
        <w:trPr>
          <w:trHeight w:val="227"/>
          <w:tblHeader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outlineLvl w:val="0"/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outlineLvl w:val="0"/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outlineLvl w:val="0"/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outlineLvl w:val="0"/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优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良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中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差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小额担保贷款贴息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组织协调新设立的地方法人金融机构的谋划、申报等前期工作，指导新型农村金融机构组建和发展。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促进地方金融机构健康发展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小额贷款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小额贷款完善贴息项目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积极稳妥推动小额贷款公司稳步增长，发挥支农、支小作用。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政策研究和文件发布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农林业保险保费指标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12.50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农林业发展保险补贴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发展农林业项目，使农林业得到更好发展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农林保险保费指标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12.50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使农林业更号的发展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保障农林业发展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农林业参保得到的效益百分比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扶持农产品生产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对生产者采取直接补贴的办法，支持推广优良品种、先进适用种养技术，实施科学管理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提高农产品产量、质量，提高生产经营效益。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提高农产品产量和产量，优化农业产业结构，提高经济效益，增加农民收入。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实施良种补贴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按照国家、省部署，对全县主要粮食作物生产实施良种补贴。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小麦、玉米、水稻、棉花良种</w:t>
            </w:r>
            <w:proofErr w:type="gramStart"/>
            <w:r>
              <w:rPr>
                <w:rFonts w:ascii="方正书宋_GBK" w:eastAsia="方正书宋_GBK" w:hint="eastAsia"/>
              </w:rPr>
              <w:t>补贴全</w:t>
            </w:r>
            <w:proofErr w:type="gramEnd"/>
            <w:r>
              <w:rPr>
                <w:rFonts w:ascii="方正书宋_GBK" w:eastAsia="方正书宋_GBK" w:hint="eastAsia"/>
              </w:rPr>
              <w:t>覆盖。畜牧、水产品种优良化率持续提高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推广优良种数量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实施菜篮子工程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重点扶持一批有规模、生产技术基础好、区域优势突出、在增加产量和提高质量上有示范带动作用的农产品生产基地。通过改善生产条件，加强产品质量管理，强化品牌建设，大力推进标准化、集约化、现代化生产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菜篮子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产品生产向规模化、园区化、设施化、标准化和产销一体化发展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蔬菜</w:t>
            </w:r>
            <w:proofErr w:type="gramStart"/>
            <w:r>
              <w:rPr>
                <w:rFonts w:ascii="方正书宋_GBK" w:eastAsia="方正书宋_GBK" w:hint="eastAsia"/>
              </w:rPr>
              <w:t>标准园</w:t>
            </w:r>
            <w:proofErr w:type="gramEnd"/>
            <w:r>
              <w:rPr>
                <w:rFonts w:ascii="方正书宋_GBK" w:eastAsia="方正书宋_GBK" w:hint="eastAsia"/>
              </w:rPr>
              <w:t>创建完成率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农业科技支撑和公共服务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建立健全农业科技服务和防灾减灾体系，推动农业生产向现代农业发展。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促进农业现代化，提高农业劳动生产率，增加农民收入。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农业技术推广与研究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建设农业创新团队，农业关键技术研究与应用示范，开展农业新技术推广、示范。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发挥农业科技支撑作用，通过新技术成果的展示，辐射带动全县适宜区域的农业行业技术推广应用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新技术推广完成率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农业教育与技能培训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按照国家、省部署，组织开展职业教育和新型职业农民</w:t>
            </w:r>
            <w:r>
              <w:rPr>
                <w:rFonts w:ascii="方正书宋_GBK" w:eastAsia="方正书宋_GBK" w:hint="eastAsia"/>
              </w:rPr>
              <w:lastRenderedPageBreak/>
              <w:t>教育培训。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lastRenderedPageBreak/>
              <w:t>培训与现代农业发展相适应的新型职业农民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新型职业农民培育</w:t>
            </w:r>
            <w:r>
              <w:rPr>
                <w:rFonts w:ascii="方正书宋_GBK" w:eastAsia="方正书宋_GBK" w:hint="eastAsia"/>
              </w:rPr>
              <w:lastRenderedPageBreak/>
              <w:t>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lastRenderedPageBreak/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 xml:space="preserve">　　农业基层推广体系改革与建设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支持县级落实机构、编制和专业人员，配备必要设备等，提升基层农技服务机构的科技推广能力，为农户提供更多适用技术。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健全农业基层推广体系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农技推广综合服务能力效益增长率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农产品质</w:t>
            </w:r>
            <w:proofErr w:type="gramStart"/>
            <w:r>
              <w:rPr>
                <w:rFonts w:ascii="方正书宋_GBK" w:eastAsia="方正书宋_GBK" w:hint="eastAsia"/>
                <w:b/>
              </w:rPr>
              <w:t>量安全</w:t>
            </w:r>
            <w:proofErr w:type="gramEnd"/>
            <w:r>
              <w:rPr>
                <w:rFonts w:ascii="方正书宋_GBK" w:eastAsia="方正书宋_GBK" w:hint="eastAsia"/>
                <w:b/>
              </w:rPr>
              <w:t>体系建设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指导农业检验检测体系建设和机构考核，依法实施符合安全标准的农产品认证和监督管理。组织开展农产品质</w:t>
            </w:r>
            <w:proofErr w:type="gramStart"/>
            <w:r>
              <w:rPr>
                <w:rFonts w:ascii="方正书宋_GBK" w:eastAsia="方正书宋_GBK" w:hint="eastAsia"/>
              </w:rPr>
              <w:t>量安全</w:t>
            </w:r>
            <w:proofErr w:type="gramEnd"/>
            <w:r>
              <w:rPr>
                <w:rFonts w:ascii="方正书宋_GBK" w:eastAsia="方正书宋_GBK" w:hint="eastAsia"/>
              </w:rPr>
              <w:t>的监督检查。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加强农产品及农用化肥、药品监督检测，保障农产品质量，确保食品安全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农产品及农用物资质量监督检测完成率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重大农产品质</w:t>
            </w:r>
            <w:proofErr w:type="gramStart"/>
            <w:r>
              <w:rPr>
                <w:rFonts w:ascii="方正书宋_GBK" w:eastAsia="方正书宋_GBK" w:hint="eastAsia"/>
              </w:rPr>
              <w:t>量安全</w:t>
            </w:r>
            <w:proofErr w:type="gramEnd"/>
            <w:r>
              <w:rPr>
                <w:rFonts w:ascii="方正书宋_GBK" w:eastAsia="方正书宋_GBK" w:hint="eastAsia"/>
              </w:rPr>
              <w:t>事件发生率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农业防灾减灾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监测、发布农业灾情，组织种子、化肥等救灾物资储备和调拨，指导紧急救灾和灾后生产恢复。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及时准确报告的发布农业灾情，组织指导紧急救灾和灾后生产恢复。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准确、及时报告灾情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救灾措施到位率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农业信息服务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组织开展农业统计，监测分析农业和农村经济运行，发布农业和农村经济信息，建设农业信息管理体系，指导农业信息服务。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及时向社会发布农业信息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信息制作发布任务完成率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地下水超采治理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小麦玉米、蔬菜节水工程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治理地下水超采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节水</w:t>
            </w:r>
            <w:r>
              <w:rPr>
                <w:rFonts w:ascii="方正书宋_GBK" w:eastAsia="方正书宋_GBK"/>
              </w:rPr>
              <w:t>500</w:t>
            </w:r>
            <w:r>
              <w:rPr>
                <w:rFonts w:ascii="方正书宋_GBK" w:eastAsia="方正书宋_GBK" w:hint="eastAsia"/>
              </w:rPr>
              <w:t>万方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>完善农村经营管理体制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推进农村集体产权制度改革，完善农村土地承包制度，引导农村土地合理流转。创新农业经营主体。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规范流转行为，优化资源配置，促进农民专业合作经济组织健康发展，加快新农村建设和城镇化进程。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土地确权登记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根据国家要求开展农村土地承包经营确权登记试点，并逐步向全县全面推开。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完成全县耕地面积</w:t>
            </w:r>
            <w:r>
              <w:rPr>
                <w:rFonts w:ascii="方正书宋_GBK" w:eastAsia="方正书宋_GBK"/>
              </w:rPr>
              <w:t>50%</w:t>
            </w:r>
            <w:r>
              <w:rPr>
                <w:rFonts w:ascii="方正书宋_GBK" w:eastAsia="方正书宋_GBK" w:hint="eastAsia"/>
              </w:rPr>
              <w:t>的确权登记颁证目标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农村土地承包土地确权登记颁证率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70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农村经营管理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支持农民专业合作组织规范、健康发展。建立健全农村集体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三资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管理制度，盘活集体存量资产资源，拓宽集体增收渠道，促进农村集体资产保值增值。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健全农村集体</w:t>
            </w:r>
            <w:r>
              <w:rPr>
                <w:rFonts w:ascii="方正书宋_GBK" w:eastAsia="方正书宋_GBK" w:hint="cs"/>
              </w:rPr>
              <w:t>“</w:t>
            </w:r>
            <w:r>
              <w:rPr>
                <w:rFonts w:ascii="方正书宋_GBK" w:eastAsia="方正书宋_GBK" w:hint="eastAsia"/>
              </w:rPr>
              <w:t>三资</w:t>
            </w:r>
            <w:r>
              <w:rPr>
                <w:rFonts w:ascii="方正书宋_GBK" w:eastAsia="方正书宋_GBK" w:hint="cs"/>
              </w:rPr>
              <w:t>”</w:t>
            </w:r>
            <w:r>
              <w:rPr>
                <w:rFonts w:ascii="方正书宋_GBK" w:eastAsia="方正书宋_GBK" w:hint="eastAsia"/>
              </w:rPr>
              <w:t>管理制度，指导农村经济组织健康、规范发展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村集体经济业务规范率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40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支持农业产业化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组织实施农业产业化经营的发展规划与政策，支持全县农业企业产业化加快发展。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拉伸农业产业链条，提升农产品附加值，增加农民收入，创造县域经济发展新增长点。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实施农业产业化专项补助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支持粮油、果品精深加工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支持乳制品加工及标准化现代牧场建设，支持肉类产品精深加工、规模化养殖及冷链物流建设，支持粮油、果品精深加工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产业化经营率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农业资源保护和生态建设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按照可持续发展和建设生态农业的要求，保护农业资源，改善和保护农村环境。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建设生态农业，改善农村环境，实现农业可持续发展。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lastRenderedPageBreak/>
              <w:t xml:space="preserve">　　农村能源清洁开发利用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在全县范围内补贴推广生物质炉具，实现农作物秸秆的高效能源化利用，推动农村厨房改造，解决秸秆乱堆乱放问题，减少大气污染排放，增加农村清洁能源供应。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按照县委、县政府确定的目标任务，实现农作物秸秆的高效能源化利用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民用清洁燃烧炉具推广率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小型沼气工程建设完工率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户用沼气工程建设完工率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proofErr w:type="gramStart"/>
            <w:r>
              <w:rPr>
                <w:rFonts w:ascii="方正书宋_GBK" w:eastAsia="方正书宋_GBK" w:hint="eastAsia"/>
              </w:rPr>
              <w:t>大气污染物减排</w:t>
            </w:r>
            <w:proofErr w:type="gramEnd"/>
            <w:r>
              <w:rPr>
                <w:rFonts w:ascii="方正书宋_GBK" w:eastAsia="方正书宋_GBK" w:hint="eastAsia"/>
              </w:rPr>
              <w:t>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农业土壤污染治理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开展农产品产地重金属污染防治工作。进行土壤样品的制备和监测，根据监测结果编制农产品产地安全情况分析报告，开展农产品产地重金属污染修复示范。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建立健全农产品产地重金属污染防治工作机制，全面掌握农产品产地安全情况，指导全县开展土地污染修复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年度监测任务完成率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vMerge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示范任务完成率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>土地整理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组织实施耕地与基本农田保护工作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"</w:t>
            </w:r>
            <w:r>
              <w:rPr>
                <w:rFonts w:ascii="方正书宋_GBK" w:eastAsia="方正书宋_GBK" w:hint="eastAsia"/>
              </w:rPr>
              <w:t>实现基本农田质量有提高，土地节约集约利用水平进一步提高。</w:t>
            </w:r>
          </w:p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"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</w:p>
        </w:tc>
      </w:tr>
      <w:tr w:rsidR="008F7DF0">
        <w:trPr>
          <w:trHeight w:val="227"/>
          <w:jc w:val="center"/>
        </w:trPr>
        <w:tc>
          <w:tcPr>
            <w:tcW w:w="2341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  <w:b/>
              </w:rPr>
            </w:pPr>
            <w:r>
              <w:rPr>
                <w:rFonts w:ascii="方正书宋_GBK" w:eastAsia="方正书宋_GBK" w:hint="eastAsia"/>
                <w:b/>
              </w:rPr>
              <w:t xml:space="preserve">　　田间工程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F7DF0" w:rsidRDefault="008F7DF0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铺设田间路，建设节水工程，提供优良品种</w:t>
            </w:r>
            <w:r>
              <w:rPr>
                <w:rFonts w:ascii="方正书宋_GBK" w:eastAsia="方正书宋_GBK"/>
              </w:rPr>
              <w:t>,</w:t>
            </w:r>
            <w:r>
              <w:rPr>
                <w:rFonts w:ascii="方正书宋_GBK" w:eastAsia="方正书宋_GBK" w:hint="eastAsia"/>
              </w:rPr>
              <w:t>提高地力。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提高地力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left"/>
              <w:rPr>
                <w:rFonts w:ascii="方正书宋_GBK" w:eastAsia="方正书宋_GBK"/>
              </w:rPr>
            </w:pPr>
            <w:r>
              <w:rPr>
                <w:rFonts w:ascii="方正书宋_GBK" w:eastAsia="方正书宋_GBK" w:hint="eastAsia"/>
              </w:rPr>
              <w:t>亩增产</w:t>
            </w:r>
            <w:r>
              <w:rPr>
                <w:rFonts w:ascii="方正书宋_GBK" w:eastAsia="方正书宋_GBK"/>
              </w:rPr>
              <w:t>50</w:t>
            </w:r>
            <w:r>
              <w:rPr>
                <w:rFonts w:ascii="方正书宋_GBK" w:eastAsia="方正书宋_GBK" w:hint="eastAsia"/>
              </w:rPr>
              <w:t>斤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100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90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80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8F7DF0" w:rsidRDefault="00A03F1E">
            <w:pPr>
              <w:spacing w:line="300" w:lineRule="exact"/>
              <w:ind w:firstLineChars="200" w:firstLine="420"/>
              <w:jc w:val="center"/>
              <w:rPr>
                <w:rFonts w:ascii="方正书宋_GBK" w:eastAsia="方正书宋_GBK"/>
              </w:rPr>
            </w:pPr>
            <w:r>
              <w:rPr>
                <w:rFonts w:ascii="方正书宋_GBK" w:eastAsia="方正书宋_GBK"/>
              </w:rPr>
              <w:t>60</w:t>
            </w:r>
          </w:p>
        </w:tc>
      </w:tr>
    </w:tbl>
    <w:p w:rsidR="008F7DF0" w:rsidRDefault="008F7DF0">
      <w:pPr>
        <w:spacing w:line="560" w:lineRule="exact"/>
        <w:ind w:firstLineChars="200" w:firstLine="643"/>
        <w:jc w:val="left"/>
        <w:outlineLvl w:val="0"/>
        <w:rPr>
          <w:rFonts w:ascii="仿宋" w:eastAsia="仿宋" w:hAnsi="仿宋" w:cs="仿宋"/>
          <w:b/>
          <w:bCs/>
          <w:sz w:val="32"/>
          <w:szCs w:val="32"/>
        </w:rPr>
      </w:pPr>
    </w:p>
    <w:p w:rsidR="008F7DF0" w:rsidRDefault="008F7DF0">
      <w:pPr>
        <w:spacing w:line="560" w:lineRule="exact"/>
        <w:jc w:val="center"/>
        <w:outlineLvl w:val="0"/>
        <w:rPr>
          <w:rFonts w:ascii="仿宋" w:eastAsia="仿宋" w:hAnsi="仿宋" w:cs="仿宋"/>
          <w:sz w:val="32"/>
          <w:szCs w:val="32"/>
        </w:rPr>
      </w:pPr>
    </w:p>
    <w:bookmarkEnd w:id="1"/>
    <w:p w:rsidR="008F7DF0" w:rsidRDefault="00A03F1E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六、政府采购预算情况</w:t>
      </w:r>
    </w:p>
    <w:p w:rsidR="008F7DF0" w:rsidRDefault="00A03F1E">
      <w:pPr>
        <w:spacing w:line="560" w:lineRule="exact"/>
        <w:outlineLvl w:val="0"/>
        <w:rPr>
          <w:rFonts w:ascii="宋体" w:eastAsia="宋体" w:hAnsi="宋体" w:cs="Times New Roman"/>
          <w:sz w:val="32"/>
          <w:szCs w:val="32"/>
        </w:rPr>
      </w:pPr>
      <w:bookmarkStart w:id="2" w:name="_Toc471398468"/>
      <w:r>
        <w:rPr>
          <w:rFonts w:ascii="Times New Roman" w:eastAsia="方正仿宋_GBK" w:hAnsi="Times New Roman" w:cs="Times New Roman"/>
          <w:sz w:val="32"/>
          <w:szCs w:val="32"/>
        </w:rPr>
        <w:t xml:space="preserve">   </w:t>
      </w:r>
      <w:r>
        <w:rPr>
          <w:rFonts w:ascii="宋体" w:eastAsia="宋体" w:hAnsi="宋体" w:cs="Times New Roman"/>
          <w:sz w:val="32"/>
          <w:szCs w:val="32"/>
        </w:rPr>
        <w:t>2017</w:t>
      </w:r>
      <w:r>
        <w:rPr>
          <w:rFonts w:ascii="宋体" w:eastAsia="宋体" w:hAnsi="宋体" w:cs="方正仿宋_GBK" w:hint="eastAsia"/>
          <w:sz w:val="32"/>
          <w:szCs w:val="32"/>
        </w:rPr>
        <w:t>年，我单位安排政府采购预算0万元。具体内容见下表。</w:t>
      </w:r>
    </w:p>
    <w:p w:rsidR="008F7DF0" w:rsidRDefault="00A03F1E">
      <w:pPr>
        <w:spacing w:line="560" w:lineRule="exact"/>
        <w:jc w:val="center"/>
        <w:outlineLvl w:val="0"/>
        <w:rPr>
          <w:rFonts w:ascii="宋体" w:eastAsia="宋体" w:hAnsi="宋体" w:cs="Times New Roman"/>
          <w:sz w:val="32"/>
          <w:szCs w:val="32"/>
        </w:rPr>
      </w:pPr>
      <w:r>
        <w:rPr>
          <w:rFonts w:ascii="宋体" w:eastAsia="宋体" w:hAnsi="宋体" w:cs="方正小标宋_GBK" w:hint="eastAsia"/>
          <w:sz w:val="32"/>
          <w:szCs w:val="32"/>
        </w:rPr>
        <w:t>部门政府采购预算</w:t>
      </w:r>
      <w:bookmarkEnd w:id="2"/>
    </w:p>
    <w:tbl>
      <w:tblPr>
        <w:tblW w:w="906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94"/>
        <w:gridCol w:w="667"/>
        <w:gridCol w:w="549"/>
        <w:gridCol w:w="873"/>
        <w:gridCol w:w="549"/>
        <w:gridCol w:w="549"/>
        <w:gridCol w:w="564"/>
        <w:gridCol w:w="562"/>
        <w:gridCol w:w="562"/>
        <w:gridCol w:w="562"/>
        <w:gridCol w:w="511"/>
        <w:gridCol w:w="551"/>
        <w:gridCol w:w="551"/>
        <w:gridCol w:w="516"/>
      </w:tblGrid>
      <w:tr w:rsidR="008F7DF0">
        <w:trPr>
          <w:tblHeader/>
          <w:jc w:val="center"/>
        </w:trPr>
        <w:tc>
          <w:tcPr>
            <w:tcW w:w="524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F7DF0" w:rsidRDefault="00A03F1E">
            <w:pPr>
              <w:spacing w:line="560" w:lineRule="exact"/>
              <w:jc w:val="lef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方正小标宋_GBK" w:hint="eastAsia"/>
                <w:sz w:val="24"/>
                <w:szCs w:val="24"/>
              </w:rPr>
              <w:t>部门（单位）名称</w:t>
            </w:r>
          </w:p>
        </w:tc>
        <w:tc>
          <w:tcPr>
            <w:tcW w:w="3815" w:type="dxa"/>
            <w:gridSpan w:val="7"/>
            <w:tcBorders>
              <w:top w:val="single" w:sz="6" w:space="0" w:color="FFFFFF"/>
              <w:left w:val="single" w:sz="6" w:space="0" w:color="FFFFFF"/>
              <w:right w:val="single" w:sz="6" w:space="0" w:color="FFFFFF"/>
            </w:tcBorders>
            <w:vAlign w:val="center"/>
          </w:tcPr>
          <w:p w:rsidR="008F7DF0" w:rsidRDefault="00A03F1E">
            <w:pPr>
              <w:spacing w:line="560" w:lineRule="exact"/>
              <w:jc w:val="right"/>
              <w:rPr>
                <w:rFonts w:ascii="宋体" w:eastAsia="宋体" w:hAnsi="宋体" w:cs="Times New Roman"/>
                <w:sz w:val="24"/>
                <w:szCs w:val="24"/>
              </w:rPr>
            </w:pPr>
            <w:r>
              <w:rPr>
                <w:rFonts w:ascii="宋体" w:eastAsia="宋体" w:hAnsi="宋体" w:cs="方正书宋_GBK" w:hint="eastAsia"/>
                <w:sz w:val="24"/>
                <w:szCs w:val="24"/>
              </w:rPr>
              <w:t>单位：万元</w:t>
            </w:r>
          </w:p>
        </w:tc>
      </w:tr>
      <w:tr w:rsidR="008F7DF0">
        <w:trPr>
          <w:tblHeader/>
          <w:jc w:val="center"/>
        </w:trPr>
        <w:tc>
          <w:tcPr>
            <w:tcW w:w="2161" w:type="dxa"/>
            <w:gridSpan w:val="2"/>
            <w:vAlign w:val="center"/>
          </w:tcPr>
          <w:p w:rsidR="008F7DF0" w:rsidRDefault="00A03F1E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政府采购项目来源</w:t>
            </w:r>
          </w:p>
        </w:tc>
        <w:tc>
          <w:tcPr>
            <w:tcW w:w="549" w:type="dxa"/>
            <w:vMerge w:val="restart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采购物品名称</w:t>
            </w:r>
          </w:p>
        </w:tc>
        <w:tc>
          <w:tcPr>
            <w:tcW w:w="873" w:type="dxa"/>
            <w:vMerge w:val="restart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政府采购目录序号</w:t>
            </w:r>
          </w:p>
        </w:tc>
        <w:tc>
          <w:tcPr>
            <w:tcW w:w="549" w:type="dxa"/>
            <w:vMerge w:val="restart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  <w:r>
              <w:rPr>
                <w:rFonts w:ascii="宋体" w:eastAsia="宋体" w:hAnsi="宋体" w:cs="方正书宋_GBK"/>
                <w:b/>
                <w:bCs/>
              </w:rPr>
              <w:t xml:space="preserve">  </w:t>
            </w:r>
            <w:r>
              <w:rPr>
                <w:rFonts w:ascii="宋体" w:eastAsia="宋体" w:hAnsi="宋体" w:cs="方正书宋_GBK" w:hint="eastAsia"/>
                <w:b/>
                <w:bCs/>
              </w:rPr>
              <w:t>单位</w:t>
            </w:r>
          </w:p>
        </w:tc>
        <w:tc>
          <w:tcPr>
            <w:tcW w:w="549" w:type="dxa"/>
            <w:vMerge w:val="restart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数量</w:t>
            </w:r>
          </w:p>
        </w:tc>
        <w:tc>
          <w:tcPr>
            <w:tcW w:w="564" w:type="dxa"/>
            <w:vMerge w:val="restart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单价</w:t>
            </w:r>
          </w:p>
        </w:tc>
        <w:tc>
          <w:tcPr>
            <w:tcW w:w="3815" w:type="dxa"/>
            <w:gridSpan w:val="7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政府采购金额</w:t>
            </w:r>
          </w:p>
        </w:tc>
      </w:tr>
      <w:tr w:rsidR="008F7DF0">
        <w:trPr>
          <w:tblHeader/>
          <w:jc w:val="center"/>
        </w:trPr>
        <w:tc>
          <w:tcPr>
            <w:tcW w:w="1494" w:type="dxa"/>
            <w:vMerge w:val="restart"/>
            <w:vAlign w:val="center"/>
          </w:tcPr>
          <w:p w:rsidR="008F7DF0" w:rsidRDefault="00A03F1E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项目名称</w:t>
            </w:r>
          </w:p>
        </w:tc>
        <w:tc>
          <w:tcPr>
            <w:tcW w:w="667" w:type="dxa"/>
            <w:vMerge w:val="restart"/>
            <w:vAlign w:val="center"/>
          </w:tcPr>
          <w:p w:rsidR="008F7DF0" w:rsidRDefault="00A03F1E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预算资金</w:t>
            </w:r>
          </w:p>
        </w:tc>
        <w:tc>
          <w:tcPr>
            <w:tcW w:w="549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73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4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Merge w:val="restart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总计</w:t>
            </w:r>
          </w:p>
        </w:tc>
        <w:tc>
          <w:tcPr>
            <w:tcW w:w="2737" w:type="dxa"/>
            <w:gridSpan w:val="5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当年部门预算安排资金</w:t>
            </w:r>
          </w:p>
        </w:tc>
        <w:tc>
          <w:tcPr>
            <w:tcW w:w="516" w:type="dxa"/>
            <w:vMerge w:val="restart"/>
            <w:vAlign w:val="center"/>
          </w:tcPr>
          <w:p w:rsidR="008F7DF0" w:rsidRDefault="00A03F1E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其他渠道资金</w:t>
            </w:r>
          </w:p>
        </w:tc>
      </w:tr>
      <w:tr w:rsidR="008F7DF0">
        <w:trPr>
          <w:tblHeader/>
          <w:jc w:val="center"/>
        </w:trPr>
        <w:tc>
          <w:tcPr>
            <w:tcW w:w="1494" w:type="dxa"/>
            <w:vMerge/>
            <w:vAlign w:val="center"/>
          </w:tcPr>
          <w:p w:rsidR="008F7DF0" w:rsidRDefault="008F7DF0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667" w:type="dxa"/>
            <w:vMerge/>
            <w:vAlign w:val="center"/>
          </w:tcPr>
          <w:p w:rsidR="008F7DF0" w:rsidRDefault="008F7DF0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873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4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Merge/>
            <w:vAlign w:val="center"/>
          </w:tcPr>
          <w:p w:rsidR="008F7DF0" w:rsidRDefault="008F7DF0" w:rsidP="009813FE">
            <w:pPr>
              <w:spacing w:line="2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合计</w:t>
            </w:r>
          </w:p>
        </w:tc>
        <w:tc>
          <w:tcPr>
            <w:tcW w:w="562" w:type="dxa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一般公共预算拨款</w:t>
            </w:r>
          </w:p>
        </w:tc>
        <w:tc>
          <w:tcPr>
            <w:tcW w:w="511" w:type="dxa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基金预算拨款</w:t>
            </w:r>
          </w:p>
        </w:tc>
        <w:tc>
          <w:tcPr>
            <w:tcW w:w="551" w:type="dxa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财政专户核拨</w:t>
            </w:r>
          </w:p>
        </w:tc>
        <w:tc>
          <w:tcPr>
            <w:tcW w:w="551" w:type="dxa"/>
            <w:vAlign w:val="center"/>
          </w:tcPr>
          <w:p w:rsidR="008F7DF0" w:rsidRDefault="00A03F1E" w:rsidP="009813FE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其他来源收入</w:t>
            </w:r>
          </w:p>
        </w:tc>
        <w:tc>
          <w:tcPr>
            <w:tcW w:w="516" w:type="dxa"/>
            <w:vMerge/>
            <w:vAlign w:val="center"/>
          </w:tcPr>
          <w:p w:rsidR="008F7DF0" w:rsidRDefault="008F7DF0">
            <w:pPr>
              <w:spacing w:line="560" w:lineRule="exact"/>
              <w:jc w:val="left"/>
              <w:outlineLvl w:val="0"/>
              <w:rPr>
                <w:rFonts w:ascii="宋体" w:eastAsia="宋体" w:hAnsi="宋体" w:cs="Times New Roman"/>
              </w:rPr>
            </w:pPr>
          </w:p>
        </w:tc>
      </w:tr>
      <w:tr w:rsidR="008F7DF0">
        <w:trPr>
          <w:jc w:val="center"/>
        </w:trPr>
        <w:tc>
          <w:tcPr>
            <w:tcW w:w="1494" w:type="dxa"/>
            <w:vAlign w:val="center"/>
          </w:tcPr>
          <w:p w:rsidR="008F7DF0" w:rsidRDefault="00A03F1E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  <w:r>
              <w:rPr>
                <w:rFonts w:ascii="宋体" w:eastAsia="宋体" w:hAnsi="宋体" w:cs="方正书宋_GBK" w:hint="eastAsia"/>
                <w:b/>
                <w:bCs/>
              </w:rPr>
              <w:t>合　计</w:t>
            </w:r>
          </w:p>
        </w:tc>
        <w:tc>
          <w:tcPr>
            <w:tcW w:w="667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4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F7DF0">
        <w:trPr>
          <w:jc w:val="center"/>
        </w:trPr>
        <w:tc>
          <w:tcPr>
            <w:tcW w:w="1494" w:type="dxa"/>
            <w:vAlign w:val="center"/>
          </w:tcPr>
          <w:p w:rsidR="008F7DF0" w:rsidRDefault="008F7DF0">
            <w:pPr>
              <w:spacing w:line="560" w:lineRule="exact"/>
              <w:jc w:val="center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667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873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4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  <w:tc>
          <w:tcPr>
            <w:tcW w:w="516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  <w:b/>
                <w:bCs/>
              </w:rPr>
            </w:pPr>
          </w:p>
        </w:tc>
      </w:tr>
      <w:tr w:rsidR="008F7DF0">
        <w:trPr>
          <w:jc w:val="center"/>
        </w:trPr>
        <w:tc>
          <w:tcPr>
            <w:tcW w:w="1494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667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73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4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6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  <w:tr w:rsidR="008F7DF0">
        <w:trPr>
          <w:jc w:val="center"/>
        </w:trPr>
        <w:tc>
          <w:tcPr>
            <w:tcW w:w="1494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667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873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left"/>
              <w:rPr>
                <w:rFonts w:ascii="宋体" w:eastAsia="宋体" w:hAnsi="宋体" w:cs="Times New Roman"/>
              </w:rPr>
            </w:pPr>
          </w:p>
        </w:tc>
        <w:tc>
          <w:tcPr>
            <w:tcW w:w="549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4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62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51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  <w:tc>
          <w:tcPr>
            <w:tcW w:w="516" w:type="dxa"/>
            <w:vAlign w:val="center"/>
          </w:tcPr>
          <w:p w:rsidR="008F7DF0" w:rsidRDefault="008F7DF0">
            <w:pPr>
              <w:spacing w:line="560" w:lineRule="exact"/>
              <w:jc w:val="right"/>
              <w:rPr>
                <w:rFonts w:ascii="宋体" w:eastAsia="宋体" w:hAnsi="宋体" w:cs="Times New Roman"/>
              </w:rPr>
            </w:pPr>
          </w:p>
        </w:tc>
      </w:tr>
    </w:tbl>
    <w:p w:rsidR="008F7DF0" w:rsidRDefault="00A03F1E">
      <w:pPr>
        <w:autoSpaceDE w:val="0"/>
        <w:autoSpaceDN w:val="0"/>
        <w:adjustRightInd w:val="0"/>
        <w:spacing w:line="560" w:lineRule="exact"/>
        <w:ind w:left="198"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七、国有资产信息</w:t>
      </w:r>
    </w:p>
    <w:p w:rsidR="008F7DF0" w:rsidRDefault="00A03F1E">
      <w:pPr>
        <w:spacing w:line="560" w:lineRule="exact"/>
        <w:ind w:firstLine="640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仿宋_GB2312" w:hint="eastAsia"/>
          <w:sz w:val="32"/>
          <w:szCs w:val="32"/>
        </w:rPr>
        <w:t>成安县农牧局部门（含所属单位）上年末固定资产金额为683.5209万元，本年度拟不购置固定资产。</w:t>
      </w:r>
    </w:p>
    <w:tbl>
      <w:tblPr>
        <w:tblW w:w="11413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4750"/>
        <w:gridCol w:w="1701"/>
        <w:gridCol w:w="4962"/>
      </w:tblGrid>
      <w:tr w:rsidR="008F7DF0" w:rsidTr="009813FE">
        <w:trPr>
          <w:trHeight w:val="705"/>
        </w:trPr>
        <w:tc>
          <w:tcPr>
            <w:tcW w:w="1141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F0" w:rsidRDefault="008F7DF0">
            <w:pPr>
              <w:widowControl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</w:p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部门固定资产占用情况表</w:t>
            </w:r>
          </w:p>
        </w:tc>
      </w:tr>
      <w:tr w:rsidR="008F7DF0" w:rsidTr="009813FE">
        <w:trPr>
          <w:trHeight w:val="510"/>
        </w:trPr>
        <w:tc>
          <w:tcPr>
            <w:tcW w:w="6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F0" w:rsidRDefault="00A03F1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lastRenderedPageBreak/>
              <w:t>编制部门：成安县农牧局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7DF0" w:rsidRDefault="00A03F1E">
            <w:pPr>
              <w:widowControl/>
              <w:ind w:firstLineChars="250" w:firstLine="55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截止时间：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2016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年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月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日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</w:t>
            </w:r>
          </w:p>
        </w:tc>
      </w:tr>
      <w:tr w:rsidR="008F7DF0" w:rsidTr="009813FE">
        <w:trPr>
          <w:trHeight w:val="645"/>
        </w:trPr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项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目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数量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  <w:szCs w:val="22"/>
              </w:rPr>
              <w:t>价值（金额单位：万元）</w:t>
            </w:r>
          </w:p>
        </w:tc>
      </w:tr>
      <w:tr w:rsidR="008F7DF0" w:rsidTr="009813FE">
        <w:trPr>
          <w:trHeight w:val="6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资产总额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 w:rsidP="009813F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——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683.5209</w:t>
            </w:r>
          </w:p>
        </w:tc>
      </w:tr>
      <w:tr w:rsidR="008F7DF0" w:rsidTr="009813FE">
        <w:trPr>
          <w:trHeight w:val="6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1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、房屋（平方米）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 w:rsidP="009813F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3200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647.5209</w:t>
            </w:r>
          </w:p>
        </w:tc>
      </w:tr>
      <w:tr w:rsidR="008F7DF0" w:rsidTr="009813FE">
        <w:trPr>
          <w:trHeight w:val="6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其中：办公用房（平方米）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 w:rsidP="009813FE">
            <w:pPr>
              <w:widowControl/>
              <w:tabs>
                <w:tab w:val="left" w:pos="250"/>
              </w:tabs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3200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647.5209</w:t>
            </w:r>
          </w:p>
        </w:tc>
      </w:tr>
      <w:tr w:rsidR="008F7DF0" w:rsidTr="009813FE">
        <w:trPr>
          <w:trHeight w:val="6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2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、车辆（台、辆）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 w:rsidP="009813F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37</w:t>
            </w:r>
          </w:p>
        </w:tc>
      </w:tr>
      <w:tr w:rsidR="008F7DF0" w:rsidTr="009813FE">
        <w:trPr>
          <w:trHeight w:val="6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3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、单价在</w:t>
            </w: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50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万元以上的设备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8F7DF0" w:rsidP="009813F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0</w:t>
            </w:r>
          </w:p>
        </w:tc>
      </w:tr>
      <w:tr w:rsidR="008F7DF0" w:rsidTr="009813FE">
        <w:trPr>
          <w:trHeight w:val="645"/>
        </w:trPr>
        <w:tc>
          <w:tcPr>
            <w:tcW w:w="4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left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  <w:szCs w:val="22"/>
              </w:rPr>
              <w:t>4</w:t>
            </w:r>
            <w:r>
              <w:rPr>
                <w:rFonts w:ascii="宋体" w:eastAsia="宋体" w:hAnsi="宋体" w:cs="宋体" w:hint="eastAsia"/>
                <w:kern w:val="0"/>
                <w:sz w:val="22"/>
                <w:szCs w:val="22"/>
              </w:rPr>
              <w:t>、其他固定资产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 w:rsidP="009813F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81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7DF0" w:rsidRDefault="00A03F1E">
            <w:pPr>
              <w:widowControl/>
              <w:jc w:val="center"/>
              <w:rPr>
                <w:rFonts w:ascii="宋体" w:eastAsia="宋体" w:hAnsi="宋体" w:cs="Times New Roman"/>
                <w:kern w:val="0"/>
                <w:sz w:val="22"/>
              </w:rPr>
            </w:pPr>
            <w:r>
              <w:rPr>
                <w:rFonts w:ascii="宋体" w:eastAsia="宋体" w:hAnsi="宋体" w:cs="Times New Roman" w:hint="eastAsia"/>
                <w:kern w:val="0"/>
                <w:sz w:val="22"/>
              </w:rPr>
              <w:t>20</w:t>
            </w:r>
          </w:p>
        </w:tc>
      </w:tr>
    </w:tbl>
    <w:p w:rsidR="008F7DF0" w:rsidRDefault="00A03F1E">
      <w:pPr>
        <w:widowControl/>
        <w:numPr>
          <w:ilvl w:val="0"/>
          <w:numId w:val="1"/>
        </w:numPr>
        <w:spacing w:line="360" w:lineRule="auto"/>
        <w:ind w:firstLineChars="200" w:firstLine="64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名词解释</w:t>
      </w:r>
    </w:p>
    <w:p w:rsidR="008F7DF0" w:rsidRDefault="00A03F1E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>
        <w:rPr>
          <w:rFonts w:ascii="仿宋" w:eastAsia="仿宋" w:hAnsi="仿宋" w:cs="仿宋" w:hint="eastAsia"/>
          <w:bCs/>
          <w:kern w:val="0"/>
          <w:sz w:val="32"/>
          <w:szCs w:val="32"/>
        </w:rPr>
        <w:t>1、财政拨款收入：指</w:t>
      </w:r>
      <w:r>
        <w:rPr>
          <w:rFonts w:ascii="仿宋" w:eastAsia="仿宋" w:hAnsi="仿宋" w:cs="仿宋" w:hint="eastAsia"/>
          <w:kern w:val="0"/>
          <w:sz w:val="32"/>
          <w:szCs w:val="32"/>
        </w:rPr>
        <w:t>财政当年拨付的资金。</w:t>
      </w:r>
    </w:p>
    <w:p w:rsidR="008F7DF0" w:rsidRDefault="00A03F1E">
      <w:pPr>
        <w:widowControl/>
        <w:spacing w:line="360" w:lineRule="auto"/>
        <w:ind w:firstLineChars="200" w:firstLine="640"/>
        <w:jc w:val="left"/>
        <w:rPr>
          <w:rFonts w:ascii="微软雅黑" w:eastAsia="微软雅黑" w:hAnsi="微软雅黑" w:cs="微软雅黑"/>
          <w:kern w:val="0"/>
          <w:sz w:val="24"/>
          <w:szCs w:val="24"/>
        </w:rPr>
      </w:pPr>
      <w:r>
        <w:rPr>
          <w:rFonts w:ascii="仿宋" w:eastAsia="仿宋" w:hAnsi="仿宋" w:cs="仿宋" w:hint="eastAsia"/>
          <w:kern w:val="0"/>
          <w:sz w:val="32"/>
          <w:szCs w:val="32"/>
        </w:rPr>
        <w:t>2、“三公”经费：包括因公出国（境）费、公务接待费和公务用车购置及运行费。因公出国（境）费，指单位工作人员公务出国（境）的住宿费、差旅费、伙食补助费、杂费、培训费等支出。公务接待费，指单位按规定开支的各类公务接待（含外宾接待）支出。公务</w:t>
      </w:r>
      <w:r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用车购置及运行费，指单位公务用车购置费及租用费、燃料费、维修费、等支出，公务用车指用于履行公务的机动车辆，包括领导干部专车、一般公务用车和执法执勤等业务用车。</w:t>
      </w:r>
      <w:r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</w:p>
    <w:p w:rsidR="008F7DF0" w:rsidRPr="00453DF5" w:rsidRDefault="00A03F1E">
      <w:pPr>
        <w:widowControl/>
        <w:spacing w:line="360" w:lineRule="auto"/>
        <w:ind w:firstLineChars="200" w:firstLine="48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453DF5">
        <w:rPr>
          <w:rFonts w:ascii="微软雅黑" w:eastAsia="微软雅黑" w:hAnsi="微软雅黑" w:cs="微软雅黑" w:hint="eastAsia"/>
          <w:kern w:val="0"/>
          <w:sz w:val="24"/>
          <w:szCs w:val="24"/>
        </w:rPr>
        <w:t>3</w:t>
      </w:r>
      <w:r w:rsidRPr="00453DF5">
        <w:rPr>
          <w:rFonts w:ascii="仿宋" w:eastAsia="仿宋" w:hAnsi="仿宋" w:cs="仿宋" w:hint="eastAsia"/>
          <w:kern w:val="0"/>
          <w:sz w:val="32"/>
          <w:szCs w:val="32"/>
        </w:rPr>
        <w:t>、年初结转和结余：指以前年度尚未完成，结转到本年仍按照原规定用途继续使用的资金，或项目已完成等产生的结余资金。</w:t>
      </w:r>
      <w:r w:rsidRPr="00453DF5"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 w:rsidRPr="00453DF5">
        <w:rPr>
          <w:rFonts w:ascii="仿宋" w:eastAsia="仿宋" w:hAnsi="仿宋" w:cs="仿宋" w:hint="eastAsia"/>
          <w:kern w:val="0"/>
          <w:sz w:val="32"/>
          <w:szCs w:val="32"/>
        </w:rPr>
        <w:t> </w:t>
      </w:r>
    </w:p>
    <w:p w:rsidR="008F7DF0" w:rsidRPr="00453DF5" w:rsidRDefault="00A03F1E" w:rsidP="00453DF5">
      <w:pPr>
        <w:widowControl/>
        <w:spacing w:line="360" w:lineRule="auto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453DF5">
        <w:rPr>
          <w:rFonts w:ascii="仿宋" w:eastAsia="仿宋" w:hAnsi="仿宋" w:cs="仿宋" w:hint="eastAsia"/>
          <w:kern w:val="0"/>
          <w:sz w:val="32"/>
          <w:szCs w:val="32"/>
        </w:rPr>
        <w:t>4、基本支出：指单位为了保障其正常运转、完成日常工作任务而发生的人员支出和公用支出。</w:t>
      </w:r>
      <w:r w:rsidRPr="00453DF5">
        <w:rPr>
          <w:rFonts w:ascii="微软雅黑" w:eastAsia="微软雅黑" w:hAnsi="微软雅黑" w:cs="微软雅黑" w:hint="eastAsia"/>
          <w:kern w:val="0"/>
          <w:sz w:val="24"/>
          <w:szCs w:val="24"/>
        </w:rPr>
        <w:t xml:space="preserve"> </w:t>
      </w:r>
      <w:r w:rsidRPr="00453DF5">
        <w:rPr>
          <w:rFonts w:ascii="仿宋" w:eastAsia="仿宋" w:hAnsi="仿宋" w:cs="仿宋" w:hint="eastAsia"/>
          <w:kern w:val="0"/>
          <w:sz w:val="32"/>
          <w:szCs w:val="32"/>
        </w:rPr>
        <w:t> </w:t>
      </w:r>
    </w:p>
    <w:p w:rsidR="008F7DF0" w:rsidRDefault="00A03F1E" w:rsidP="00453DF5">
      <w:pPr>
        <w:widowControl/>
        <w:spacing w:line="360" w:lineRule="auto"/>
        <w:ind w:firstLineChars="200" w:firstLine="640"/>
        <w:jc w:val="left"/>
        <w:rPr>
          <w:rFonts w:ascii="黑体" w:eastAsia="黑体" w:hAnsi="黑体" w:cs="Times New Roman"/>
          <w:sz w:val="32"/>
          <w:szCs w:val="32"/>
        </w:rPr>
      </w:pPr>
      <w:r w:rsidRPr="00453DF5">
        <w:rPr>
          <w:rFonts w:ascii="仿宋" w:eastAsia="仿宋" w:hAnsi="仿宋" w:cs="仿宋" w:hint="eastAsia"/>
          <w:kern w:val="0"/>
          <w:sz w:val="32"/>
          <w:szCs w:val="32"/>
        </w:rPr>
        <w:t>5、项目支出</w:t>
      </w:r>
      <w:r>
        <w:rPr>
          <w:rFonts w:ascii="仿宋" w:eastAsia="仿宋" w:hAnsi="仿宋" w:cs="仿宋" w:hint="eastAsia"/>
          <w:b/>
          <w:kern w:val="0"/>
          <w:sz w:val="32"/>
          <w:szCs w:val="32"/>
        </w:rPr>
        <w:t>：</w:t>
      </w:r>
      <w:r>
        <w:rPr>
          <w:rFonts w:ascii="仿宋" w:eastAsia="仿宋" w:hAnsi="仿宋" w:cs="仿宋" w:hint="eastAsia"/>
          <w:kern w:val="0"/>
          <w:sz w:val="32"/>
          <w:szCs w:val="32"/>
        </w:rPr>
        <w:t>指单位为了特定的工作任务和事业发展目标，在基本支出之外所发生的支出。</w:t>
      </w:r>
    </w:p>
    <w:p w:rsidR="008F7DF0" w:rsidRDefault="00A03F1E">
      <w:pPr>
        <w:tabs>
          <w:tab w:val="left" w:pos="11490"/>
        </w:tabs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九、其它需要说明的事项</w:t>
      </w:r>
    </w:p>
    <w:p w:rsidR="008F7DF0" w:rsidRDefault="00A03F1E" w:rsidP="009813FE">
      <w:pPr>
        <w:tabs>
          <w:tab w:val="left" w:pos="11490"/>
        </w:tabs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9813FE">
        <w:rPr>
          <w:rFonts w:ascii="仿宋" w:eastAsia="仿宋" w:hAnsi="仿宋" w:cs="仿宋" w:hint="eastAsia"/>
          <w:kern w:val="0"/>
          <w:sz w:val="32"/>
          <w:szCs w:val="32"/>
        </w:rPr>
        <w:t>无其它需要说明的事项。</w:t>
      </w:r>
    </w:p>
    <w:sectPr w:rsidR="008F7DF0">
      <w:footerReference w:type="default" r:id="rId9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A0" w:rsidRDefault="009A03A0">
      <w:r>
        <w:separator/>
      </w:r>
    </w:p>
  </w:endnote>
  <w:endnote w:type="continuationSeparator" w:id="0">
    <w:p w:rsidR="009A03A0" w:rsidRDefault="009A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宋体"/>
    <w:charset w:val="86"/>
    <w:family w:val="auto"/>
    <w:pitch w:val="default"/>
    <w:sig w:usb0="00000000" w:usb1="0000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书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DF0" w:rsidRDefault="00A03F1E">
    <w:pPr>
      <w:pStyle w:val="a3"/>
      <w:jc w:val="center"/>
      <w:rPr>
        <w:rFonts w:ascii="仿宋" w:eastAsia="仿宋" w:hAnsi="仿宋" w:cs="Times New Roman"/>
        <w:sz w:val="32"/>
        <w:szCs w:val="32"/>
      </w:rPr>
    </w:pPr>
    <w:r>
      <w:rPr>
        <w:rFonts w:ascii="仿宋" w:eastAsia="仿宋" w:hAnsi="仿宋" w:cs="仿宋"/>
        <w:sz w:val="32"/>
        <w:szCs w:val="32"/>
      </w:rPr>
      <w:fldChar w:fldCharType="begin"/>
    </w:r>
    <w:r>
      <w:rPr>
        <w:rFonts w:ascii="仿宋" w:eastAsia="仿宋" w:hAnsi="仿宋" w:cs="仿宋"/>
        <w:sz w:val="32"/>
        <w:szCs w:val="32"/>
      </w:rPr>
      <w:instrText>PAGE   \* MERGEFORMAT</w:instrText>
    </w:r>
    <w:r>
      <w:rPr>
        <w:rFonts w:ascii="仿宋" w:eastAsia="仿宋" w:hAnsi="仿宋" w:cs="仿宋"/>
        <w:sz w:val="32"/>
        <w:szCs w:val="32"/>
      </w:rPr>
      <w:fldChar w:fldCharType="separate"/>
    </w:r>
    <w:r w:rsidR="00D16719" w:rsidRPr="00D16719">
      <w:rPr>
        <w:rFonts w:ascii="仿宋" w:eastAsia="仿宋" w:hAnsi="仿宋" w:cs="仿宋"/>
        <w:noProof/>
        <w:sz w:val="32"/>
        <w:szCs w:val="32"/>
        <w:lang w:val="zh-CN"/>
      </w:rPr>
      <w:t>12</w:t>
    </w:r>
    <w:r>
      <w:rPr>
        <w:rFonts w:ascii="仿宋" w:eastAsia="仿宋" w:hAnsi="仿宋" w:cs="仿宋"/>
        <w:sz w:val="32"/>
        <w:szCs w:val="32"/>
      </w:rPr>
      <w:fldChar w:fldCharType="end"/>
    </w:r>
  </w:p>
  <w:p w:rsidR="008F7DF0" w:rsidRDefault="008F7DF0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A0" w:rsidRDefault="009A03A0">
      <w:r>
        <w:separator/>
      </w:r>
    </w:p>
  </w:footnote>
  <w:footnote w:type="continuationSeparator" w:id="0">
    <w:p w:rsidR="009A03A0" w:rsidRDefault="009A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82709"/>
    <w:multiLevelType w:val="singleLevel"/>
    <w:tmpl w:val="5A082709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24AAA"/>
    <w:rsid w:val="000A796E"/>
    <w:rsid w:val="00101C7A"/>
    <w:rsid w:val="00131928"/>
    <w:rsid w:val="001A3CB4"/>
    <w:rsid w:val="001E0232"/>
    <w:rsid w:val="00206B22"/>
    <w:rsid w:val="002307B5"/>
    <w:rsid w:val="002B143F"/>
    <w:rsid w:val="002C0317"/>
    <w:rsid w:val="00325594"/>
    <w:rsid w:val="0037750D"/>
    <w:rsid w:val="003C4C5D"/>
    <w:rsid w:val="003D1126"/>
    <w:rsid w:val="003D1369"/>
    <w:rsid w:val="003D22B1"/>
    <w:rsid w:val="00453A06"/>
    <w:rsid w:val="00453DF5"/>
    <w:rsid w:val="00524AAA"/>
    <w:rsid w:val="005412A2"/>
    <w:rsid w:val="005730D6"/>
    <w:rsid w:val="005F4345"/>
    <w:rsid w:val="0068144F"/>
    <w:rsid w:val="00747D9E"/>
    <w:rsid w:val="007775CB"/>
    <w:rsid w:val="007B4EB3"/>
    <w:rsid w:val="007C484E"/>
    <w:rsid w:val="007F0D2E"/>
    <w:rsid w:val="00825F97"/>
    <w:rsid w:val="008327A0"/>
    <w:rsid w:val="008F7DF0"/>
    <w:rsid w:val="00933068"/>
    <w:rsid w:val="00973104"/>
    <w:rsid w:val="009813FE"/>
    <w:rsid w:val="00990CB9"/>
    <w:rsid w:val="009A03A0"/>
    <w:rsid w:val="009B2D48"/>
    <w:rsid w:val="009C264C"/>
    <w:rsid w:val="009F0612"/>
    <w:rsid w:val="00A03F1E"/>
    <w:rsid w:val="00A12AE7"/>
    <w:rsid w:val="00A15ADE"/>
    <w:rsid w:val="00A6455D"/>
    <w:rsid w:val="00A95F51"/>
    <w:rsid w:val="00AC6968"/>
    <w:rsid w:val="00B13EFE"/>
    <w:rsid w:val="00B50088"/>
    <w:rsid w:val="00B500A4"/>
    <w:rsid w:val="00BA40C6"/>
    <w:rsid w:val="00BA6B82"/>
    <w:rsid w:val="00CD0F72"/>
    <w:rsid w:val="00D16719"/>
    <w:rsid w:val="00D27A25"/>
    <w:rsid w:val="00D312BA"/>
    <w:rsid w:val="00D73351"/>
    <w:rsid w:val="00E000C9"/>
    <w:rsid w:val="00E24B37"/>
    <w:rsid w:val="00E474B2"/>
    <w:rsid w:val="00E87B0C"/>
    <w:rsid w:val="00E91C36"/>
    <w:rsid w:val="00F14752"/>
    <w:rsid w:val="00F311AF"/>
    <w:rsid w:val="00F66032"/>
    <w:rsid w:val="00FB5EA2"/>
    <w:rsid w:val="00FD7196"/>
    <w:rsid w:val="01880C91"/>
    <w:rsid w:val="028621BC"/>
    <w:rsid w:val="050206A6"/>
    <w:rsid w:val="09332342"/>
    <w:rsid w:val="16E4076F"/>
    <w:rsid w:val="18213A35"/>
    <w:rsid w:val="189A3AF4"/>
    <w:rsid w:val="1E2429D6"/>
    <w:rsid w:val="2048341F"/>
    <w:rsid w:val="27F01305"/>
    <w:rsid w:val="2E3347FD"/>
    <w:rsid w:val="36DA3598"/>
    <w:rsid w:val="371F7CCD"/>
    <w:rsid w:val="3B9E6ECF"/>
    <w:rsid w:val="481667AB"/>
    <w:rsid w:val="4AD450AF"/>
    <w:rsid w:val="4BA577BC"/>
    <w:rsid w:val="50A46CBC"/>
    <w:rsid w:val="56BA0941"/>
    <w:rsid w:val="5A1D125F"/>
    <w:rsid w:val="5AB25F79"/>
    <w:rsid w:val="5B982349"/>
    <w:rsid w:val="5CCC7C21"/>
    <w:rsid w:val="621B26FB"/>
    <w:rsid w:val="703A0D4B"/>
    <w:rsid w:val="765C740D"/>
    <w:rsid w:val="768963FC"/>
    <w:rsid w:val="78496DDB"/>
    <w:rsid w:val="7B68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等线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Pr>
      <w:rFonts w:cs="Times New Roman"/>
      <w:sz w:val="18"/>
      <w:szCs w:val="18"/>
    </w:rPr>
  </w:style>
  <w:style w:type="character" w:customStyle="1" w:styleId="Char">
    <w:name w:val="页脚 Char"/>
    <w:link w:val="a3"/>
    <w:uiPriority w:val="99"/>
    <w:locked/>
    <w:rPr>
      <w:rFonts w:cs="Times New Roman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6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8FF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725</Words>
  <Characters>4138</Characters>
  <Application>Microsoft Office Word</Application>
  <DocSecurity>0</DocSecurity>
  <Lines>34</Lines>
  <Paragraphs>9</Paragraphs>
  <ScaleCrop>false</ScaleCrop>
  <Company>Microsoft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2017年部门预算公开督导整改要求</dc:title>
  <dc:creator>旭东</dc:creator>
  <cp:lastModifiedBy>lenovo</cp:lastModifiedBy>
  <cp:revision>7</cp:revision>
  <dcterms:created xsi:type="dcterms:W3CDTF">2017-11-10T09:22:00Z</dcterms:created>
  <dcterms:modified xsi:type="dcterms:W3CDTF">2017-11-15T05:55:00Z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