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成安县审计局信息公开指南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为更好地开展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局信息公开工作，最大限度地保障公民、法人和其他组织方便、快捷地获取所需信息，根据《政府信息公开条例》，特编制本指南。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本指南每年更新一次。需要获得成安县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局信息公开服务的申请人，请阅读《公开指南》。申请人可在成安政府公众信息网（ca.hd.gov.cn）和邯郸市政府信息公开平台上查阅《公开指南》。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一、成安县审计局信息公开全为主动公开的信息。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安县审计局信息分为三类：一是主动公开的信息，审计局职责范围内依法应当主动公开的信息；二是依申请公开的信息，公民、法人或其他组织可根据需要向审计局申请获取相关信息；三是不公开的信息，依照《国家保密法》及其他相关法律、法规和国家有关规定，涉及国家秘密、商业秘密和个人隐私的信息不公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二、《成安县审计局信息公开目录》编排体系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（一）成安县审计局信息公开目录使用文档方式编排、记录和存储各类信息，主要含以下要素。</w:t>
      </w:r>
    </w:p>
    <w:tbl>
      <w:tblPr>
        <w:tblStyle w:val="3"/>
        <w:tblW w:w="8460" w:type="dxa"/>
        <w:tblInd w:w="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7"/>
        <w:gridCol w:w="846"/>
        <w:gridCol w:w="846"/>
        <w:gridCol w:w="846"/>
        <w:gridCol w:w="845"/>
        <w:gridCol w:w="846"/>
        <w:gridCol w:w="846"/>
        <w:gridCol w:w="846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号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位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别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公开内容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公开形式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公开时限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公开范围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公开程序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责任部门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10"/>
                <w:sz w:val="32"/>
                <w:szCs w:val="32"/>
                <w:lang w:val="en-US" w:eastAsia="zh-CN" w:bidi="ar"/>
              </w:rPr>
              <w:t>详细信息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（二）编排体系描述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180" w:right="0" w:firstLine="38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 公开内容：审计局概况信息、机构职能、领导成员和分工、政策法规、规划总结、工作动态、行政执法、统计信息、办事指南等。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92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 公开形式：主动公开、依申请公开。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92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 公开时限：常年公开。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92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 公开范围：面向全社会。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92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5. 公开程序：本单位内审核后公开。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92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 责任部门：审计局办公室。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560" w:right="0"/>
        <w:jc w:val="left"/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三、公开信息获取方式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 主动公开信息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 公开范围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局向社会公开的信息参见《成安县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局信息公开目录》（以下简称《公开目录》）。公民、法人和其他组织可以在成安政府网站（ca.hd.gov.cn）上查阅《公开目录》。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134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 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822" w:firstLineChars="257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对于主动公开信息，主要采取公开和在各公共查阅地点公开两种公开形式。具体网址为ca.hd.gov.cn。办公时间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国家法定工作日。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1340" w:right="0" w:hanging="36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 公开时限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822" w:firstLineChars="257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各类信息自形成变更之日起20个工作日内予以公开。法律、法规对信息公开的时限另有规定的，从其规定。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1415" w:right="0" w:hanging="855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 依申请公开信息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公民、法人和其他组织根据自身生产、生活、科研等特殊需要，可以向我局申请获取相关信息。我局依申请提供信息时，根据掌握该信息的实际状态进行提供，不对信息进行加工、统计、研究、分析或者其他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960" w:firstLineChars="3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1、受理机构：成安县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办公地址：成安县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人民政府综合服务大楼501室</w:t>
      </w:r>
      <w:r>
        <w:rPr>
          <w:rFonts w:hint="eastAsia" w:ascii="仿宋" w:hAnsi="仿宋" w:eastAsia="仿宋" w:cs="仿宋"/>
          <w:kern w:val="2"/>
          <w:sz w:val="32"/>
          <w:szCs w:val="32"/>
        </w:rPr>
        <w:t>；邮政编码：056700；办公时间：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国家法定工作日</w:t>
      </w:r>
      <w:r>
        <w:rPr>
          <w:rFonts w:hint="eastAsia" w:ascii="仿宋" w:hAnsi="仿宋" w:eastAsia="仿宋" w:cs="仿宋"/>
          <w:kern w:val="2"/>
          <w:sz w:val="32"/>
          <w:szCs w:val="32"/>
        </w:rPr>
        <w:t>；联系电话：0310—72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89501。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822" w:firstLineChars="257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2、公开范围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822" w:firstLineChars="257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申请人需要我局主动公开以外且不属于《条例》第七条、第八条和第十四条关于不予公开的信息，可以申请获取。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822" w:firstLineChars="257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3、公开程序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（1）申请的提出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申请人向本单位申请公开信息，应填写《成安县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局信息公开申请表》（以下简称《申请表》）。《申请表》复制有效，可以在受理地点领取，也可以在成安政府公众信息网站下载。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为了提高处理申请的效率，申请人对所需信息的描述应尽量详细、明确。若有可能，请提供该信息的标题、发布时间、发文字号或者其他有助于确定该信息的提示。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（2）申请的方式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1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通过互联网提出申请。申请人可以在成安政府公众信息网站上填写电子版《申请表》，通过网站发送即可。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2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通过信函、电报、传真申请，申请人通过网络下载或到受理机构领取申请表，填写后请在信封左下角注明“成安县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局信息公开申请”字样。通过电报、传真方式提出申请的，请在适当位置注明“成安县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局信息公开申请”字样。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3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当面申请。申请人可以到受理机构处，当场提出申请。采用书面形式确有困难的，申请人可以口头提出，由本单位受理机构人为填写成安县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局信息公开申请，并对申请人的基本情况（申请人姓名、工作单位、家庭住址、证件名称及号码、联系方式等）和申请的主要内容做好记录。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（3）申请的办理流程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1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审查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本单位受理机构收到申请后，应对申请的形式要件是否完备进行审查，对要件不完备的应及时告知申请人予以补正。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申请人单件申请中同时提出几项独立要求的，受理机构全部处理完毕后统一答复。鉴于针对不同要求的答复部门可能不同，为提高处理效率，建议公开权利人就不同要求分别提出申请。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2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登记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对于《申请表》填写完整且申请人提供了有效身份证明的申请应即时登记，并根据收到申请的先后顺序进行处理。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720" w:firstLineChars="200"/>
        <w:jc w:val="left"/>
      </w:pPr>
      <w:r>
        <w:rPr>
          <w:rFonts w:hint="default" w:ascii="Times New Roman" w:hAnsi="Times New Roman" w:cs="Times New Roman"/>
          <w:sz w:val="36"/>
          <w:szCs w:val="36"/>
        </w:rPr>
        <w:t>3</w:t>
      </w:r>
      <w:r>
        <w:rPr>
          <w:rFonts w:hint="eastAsia" w:ascii="Times New Roman" w:hAnsi="Times New Roman" w:cs="Times New Roman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答复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受理机构根据收到申请的先后次序答复申请。能够当场答复的，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即当</w:t>
      </w:r>
      <w:r>
        <w:rPr>
          <w:rFonts w:hint="eastAsia" w:ascii="仿宋" w:hAnsi="仿宋" w:eastAsia="仿宋" w:cs="仿宋"/>
          <w:kern w:val="2"/>
          <w:sz w:val="32"/>
          <w:szCs w:val="32"/>
        </w:rPr>
        <w:t>场予以答复。不能当场答复的，应当自收到申请之日起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</w:rPr>
        <w:t>个工作日内按下列情形予以答复；如需延长答复期限的，应当经政府信息公开工作机构负责人同意，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延长答复期限最长不超过20个工作日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，并告知申请人：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一是属于公开范围的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信息，告知申请人获取该政府信息的方式和途径；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二是属于不予公开的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kern w:val="2"/>
          <w:sz w:val="32"/>
          <w:szCs w:val="32"/>
        </w:rPr>
        <w:t>信息，告知申请人不予公开的理由。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三是不属于本单位的信息，告知申请人掌握该政府信息的机关名称及联系方式。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四是申请公开的信息不存在的，告知申请人实际情况并做好解释工作。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</w:rPr>
        <w:t>五是申请内容不明确的，应当告知申请人做出更改、补充。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6F36"/>
    <w:rsid w:val="070A76DC"/>
    <w:rsid w:val="113D1F28"/>
    <w:rsid w:val="1DF03911"/>
    <w:rsid w:val="2D207DA2"/>
    <w:rsid w:val="34283E86"/>
    <w:rsid w:val="378D7A92"/>
    <w:rsid w:val="3E924263"/>
    <w:rsid w:val="43C5537A"/>
    <w:rsid w:val="44A3269D"/>
    <w:rsid w:val="48D06F36"/>
    <w:rsid w:val="49DC3724"/>
    <w:rsid w:val="4F115DB8"/>
    <w:rsid w:val="68C1760E"/>
    <w:rsid w:val="750416A4"/>
    <w:rsid w:val="7D8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2018-03-01T01:54:00Z</dcterms:created>
  <dc:creator>shuilijubangongshi</dc:creator>
  <cp:lastModifiedBy>自由飞翔</cp:lastModifiedBy>
  <cp:lastPrinted>2020-01-03T07:05:05Z</cp:lastPrinted>
  <dcterms:modified xsi:type="dcterms:W3CDTF">2020-01-03T07:05:39Z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