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</w:rPr>
        <w:t>成安县卫生健康</w:t>
      </w:r>
      <w:r>
        <w:rPr>
          <w:rFonts w:hint="eastAsia" w:ascii="黑体" w:eastAsia="黑体"/>
          <w:sz w:val="44"/>
          <w:szCs w:val="44"/>
          <w:lang w:eastAsia="zh-CN"/>
        </w:rPr>
        <w:t>局</w:t>
      </w:r>
    </w:p>
    <w:p>
      <w:pPr>
        <w:jc w:val="center"/>
        <w:rPr>
          <w:rFonts w:ascii="黑体" w:eastAsia="黑体"/>
          <w:sz w:val="44"/>
          <w:szCs w:val="44"/>
        </w:rPr>
      </w:pPr>
      <w:r>
        <w:pict>
          <v:line id="_x0000_s1026" o:spid="_x0000_s1026" o:spt="20" style="position:absolute;left:0pt;margin-left:153pt;margin-top:85.8pt;height:0pt;width:216pt;z-index:25164697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黑体" w:eastAsia="黑体"/>
          <w:sz w:val="44"/>
          <w:szCs w:val="44"/>
        </w:rPr>
        <w:t>行政强制</w:t>
      </w:r>
      <w:r>
        <w:rPr>
          <w:rFonts w:hint="eastAsia" w:ascii="黑体" w:eastAsia="黑体"/>
          <w:sz w:val="44"/>
          <w:szCs w:val="44"/>
          <w:lang w:eastAsia="zh-CN"/>
        </w:rPr>
        <w:t>措施实施程序</w:t>
      </w:r>
      <w:r>
        <w:rPr>
          <w:rFonts w:hint="eastAsia" w:ascii="黑体" w:eastAsia="黑体"/>
          <w:sz w:val="44"/>
          <w:szCs w:val="44"/>
        </w:rPr>
        <w:t>流程图</w:t>
      </w:r>
      <w:bookmarkStart w:id="0" w:name="_GoBack"/>
      <w:bookmarkEnd w:id="0"/>
    </w:p>
    <w:p>
      <w:pPr>
        <w:jc w:val="center"/>
        <w:rPr>
          <w:rFonts w:ascii="黑体" w:eastAsia="黑体"/>
          <w:sz w:val="32"/>
          <w:szCs w:val="44"/>
        </w:rPr>
      </w:pPr>
    </w:p>
    <w:p>
      <w:pPr>
        <w:jc w:val="center"/>
        <w:rPr>
          <w:rFonts w:ascii="黑体" w:eastAsia="黑体"/>
          <w:sz w:val="32"/>
          <w:szCs w:val="44"/>
        </w:rPr>
      </w:pPr>
      <w:r>
        <w:pict>
          <v:shape id="_x0000_s1027" o:spid="_x0000_s1027" o:spt="176" type="#_x0000_t176" style="position:absolute;left:0pt;margin-left:252pt;margin-top:0pt;height:39pt;width:72pt;z-index:25165107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上级交办</w:t>
                  </w:r>
                </w:p>
              </w:txbxContent>
            </v:textbox>
          </v:shape>
        </w:pict>
      </w:r>
      <w:r>
        <w:pict>
          <v:shape id="_x0000_s1028" o:spid="_x0000_s1028" o:spt="176" type="#_x0000_t176" style="position:absolute;left:0pt;margin-left:351pt;margin-top:0pt;height:39pt;width:72pt;z-index:25165004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检查</w:t>
                  </w:r>
                </w:p>
              </w:txbxContent>
            </v:textbox>
          </v:shape>
        </w:pict>
      </w:r>
      <w:r>
        <w:pict>
          <v:shape id="_x0000_s1029" o:spid="_x0000_s1029" o:spt="176" type="#_x0000_t176" style="position:absolute;left:0pt;margin-left:135pt;margin-top:0pt;height:39pt;width:72pt;z-index:2516490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部门移送</w:t>
                  </w:r>
                </w:p>
              </w:txbxContent>
            </v:textbox>
          </v:shape>
        </w:pict>
      </w:r>
      <w:r>
        <w:pict>
          <v:shape id="_x0000_s1030" o:spid="_x0000_s1030" o:spt="176" type="#_x0000_t176" style="position:absolute;left:0pt;margin-left:18pt;margin-top:0pt;height:39pt;width:72pt;z-index:25164800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举报</w:t>
                  </w:r>
                </w:p>
              </w:txbxContent>
            </v:textbox>
          </v:shape>
        </w:pict>
      </w:r>
    </w:p>
    <w:p>
      <w:pPr>
        <w:jc w:val="center"/>
        <w:rPr>
          <w:rFonts w:ascii="黑体" w:eastAsia="黑体"/>
          <w:sz w:val="32"/>
          <w:szCs w:val="44"/>
        </w:rPr>
      </w:pPr>
      <w:r>
        <w:pict>
          <v:line id="_x0000_s1031" o:spid="_x0000_s1031" o:spt="20" style="position:absolute;left:0pt;flip:x;margin-left:315.75pt;margin-top:7.8pt;height:54.6pt;width:72.75pt;z-index:2516613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32" o:spid="_x0000_s1032" o:spt="20" style="position:absolute;left:0pt;margin-left:174pt;margin-top:7.8pt;height:54.6pt;width:85.5pt;z-index:2516592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33" o:spid="_x0000_s1033" o:spt="20" style="position:absolute;left:0pt;margin-left:288pt;margin-top:23.4pt;height:39pt;width:0pt;z-index:2516623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34" o:spid="_x0000_s1034" o:spt="20" style="position:absolute;left:0pt;margin-left:288pt;margin-top:7.8pt;height:15.6pt;width:0pt;z-index:2516602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35" o:spid="_x0000_s1035" o:spt="20" style="position:absolute;left:0pt;margin-left:54pt;margin-top:7.8pt;height:54.6pt;width:0pt;z-index:2516582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center"/>
        <w:rPr>
          <w:rFonts w:ascii="黑体" w:eastAsia="黑体"/>
          <w:sz w:val="32"/>
          <w:szCs w:val="44"/>
        </w:rPr>
      </w:pPr>
    </w:p>
    <w:p>
      <w:pPr>
        <w:jc w:val="center"/>
        <w:rPr>
          <w:rFonts w:ascii="黑体" w:eastAsia="黑体"/>
          <w:sz w:val="32"/>
          <w:szCs w:val="44"/>
        </w:rPr>
      </w:pPr>
      <w:r>
        <w:pict>
          <v:line id="_x0000_s1036" o:spid="_x0000_s1036" o:spt="20" style="position:absolute;left:0pt;margin-left:189pt;margin-top:15.6pt;height:0pt;width:54pt;z-index:2516633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1037" o:spid="_x0000_s1037" o:spt="176" type="#_x0000_t176" style="position:absolute;left:0pt;margin-left:243pt;margin-top:0pt;height:39pt;width:171pt;z-index:25165312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执法人员直接或间接调查</w:t>
                  </w:r>
                </w:p>
              </w:txbxContent>
            </v:textbox>
          </v:shape>
        </w:pict>
      </w:r>
      <w:r>
        <w:pict>
          <v:shape id="_x0000_s1038" o:spid="_x0000_s1038" o:spt="176" type="#_x0000_t176" style="position:absolute;left:0pt;margin-left:18pt;margin-top:0pt;height:39pt;width:171pt;z-index:25165209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执法人员制作举报记录</w:t>
                  </w:r>
                </w:p>
              </w:txbxContent>
            </v:textbox>
          </v:shape>
        </w:pict>
      </w:r>
    </w:p>
    <w:p>
      <w:pPr>
        <w:jc w:val="center"/>
        <w:rPr>
          <w:rFonts w:ascii="黑体" w:eastAsia="黑体"/>
          <w:sz w:val="32"/>
          <w:szCs w:val="44"/>
        </w:rPr>
      </w:pPr>
      <w:r>
        <w:pict>
          <v:line id="_x0000_s1039" o:spid="_x0000_s1039" o:spt="20" style="position:absolute;left:0pt;margin-left:306pt;margin-top:7.8pt;height:31.2pt;width:0pt;z-index:2516643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center"/>
        <w:rPr>
          <w:rFonts w:ascii="黑体" w:eastAsia="黑体"/>
          <w:sz w:val="32"/>
          <w:szCs w:val="44"/>
        </w:rPr>
      </w:pPr>
      <w:r>
        <w:pict>
          <v:shape id="_x0000_s1040" o:spid="_x0000_s1040" o:spt="176" type="#_x0000_t176" style="position:absolute;left:0pt;margin-left:18pt;margin-top:7.8pt;height:43.35pt;width:414pt;z-index:25165414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制作立案审批表及有关事项审批表报单位领导批准。遇有特殊情况必须经单位领导口头批准，并在</w:t>
                  </w:r>
                  <w:r>
                    <w:t>24</w:t>
                  </w:r>
                  <w:r>
                    <w:rPr>
                      <w:rFonts w:hint="eastAsia"/>
                    </w:rPr>
                    <w:t>小时内补办上述手续。</w:t>
                  </w:r>
                </w:p>
              </w:txbxContent>
            </v:textbox>
          </v:shape>
        </w:pict>
      </w:r>
    </w:p>
    <w:p>
      <w:pPr>
        <w:jc w:val="center"/>
        <w:rPr>
          <w:rFonts w:ascii="黑体" w:eastAsia="黑体"/>
          <w:sz w:val="32"/>
          <w:szCs w:val="44"/>
        </w:rPr>
      </w:pPr>
      <w:r>
        <w:pict>
          <v:line id="_x0000_s1041" o:spid="_x0000_s1041" o:spt="20" style="position:absolute;left:0pt;margin-left:207pt;margin-top:15.6pt;height:23.4pt;width:0pt;z-index:2516654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center"/>
        <w:rPr>
          <w:rFonts w:ascii="黑体" w:eastAsia="黑体"/>
          <w:sz w:val="32"/>
          <w:szCs w:val="44"/>
        </w:rPr>
      </w:pPr>
      <w:r>
        <w:pict>
          <v:shape id="_x0000_s1042" o:spid="_x0000_s1042" o:spt="176" type="#_x0000_t176" style="position:absolute;left:0pt;margin-left:117pt;margin-top:7.8pt;height:39pt;width:171pt;z-index:25165516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执法人员出示执法证件</w:t>
                  </w:r>
                </w:p>
              </w:txbxContent>
            </v:textbox>
          </v:shape>
        </w:pict>
      </w:r>
    </w:p>
    <w:p>
      <w:pPr>
        <w:jc w:val="center"/>
        <w:rPr>
          <w:rFonts w:ascii="黑体" w:eastAsia="黑体"/>
          <w:sz w:val="32"/>
          <w:szCs w:val="44"/>
        </w:rPr>
      </w:pPr>
      <w:r>
        <w:pict>
          <v:line id="_x0000_s1043" o:spid="_x0000_s1043" o:spt="20" style="position:absolute;left:0pt;margin-left:207pt;margin-top:15.6pt;height:23.4pt;width:0pt;z-index:2516664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center"/>
        <w:rPr>
          <w:rFonts w:ascii="黑体" w:eastAsia="黑体"/>
          <w:sz w:val="32"/>
          <w:szCs w:val="44"/>
        </w:rPr>
      </w:pPr>
      <w:r>
        <w:pict>
          <v:shape id="_x0000_s1044" o:spid="_x0000_s1044" o:spt="176" type="#_x0000_t176" style="position:absolute;left:0pt;margin-left:117pt;margin-top:7.8pt;height:39pt;width:171pt;z-index:25165619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制作现场笔录</w:t>
                  </w:r>
                </w:p>
              </w:txbxContent>
            </v:textbox>
          </v:shape>
        </w:pict>
      </w:r>
    </w:p>
    <w:p>
      <w:pPr>
        <w:jc w:val="center"/>
        <w:rPr>
          <w:rFonts w:ascii="黑体" w:eastAsia="黑体"/>
          <w:sz w:val="32"/>
          <w:szCs w:val="44"/>
        </w:rPr>
      </w:pPr>
      <w:r>
        <w:pict>
          <v:line id="_x0000_s1045" o:spid="_x0000_s1045" o:spt="20" style="position:absolute;left:0pt;margin-left:207pt;margin-top:15.6pt;height:23.4pt;width:0pt;z-index:2516674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center"/>
        <w:rPr>
          <w:rFonts w:ascii="黑体" w:eastAsia="黑体"/>
          <w:sz w:val="32"/>
          <w:szCs w:val="44"/>
        </w:rPr>
      </w:pPr>
      <w:r>
        <w:pict>
          <v:shape id="_x0000_s1046" o:spid="_x0000_s1046" o:spt="176" type="#_x0000_t176" style="position:absolute;left:0pt;margin-left:117pt;margin-top:7.8pt;height:85.8pt;width:180pt;z-index:25165721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制作并送达实施行政强制措施决定书和财务清单；开据扣押物品收据，加贴封条；需要委托第三人保管的，制作并送达委托保管书。</w:t>
                  </w:r>
                </w:p>
              </w:txbxContent>
            </v:textbox>
          </v:shape>
        </w:pict>
      </w:r>
    </w:p>
    <w:p>
      <w:pPr>
        <w:jc w:val="center"/>
        <w:rPr>
          <w:rFonts w:ascii="黑体" w:eastAsia="黑体"/>
          <w:sz w:val="32"/>
          <w:szCs w:val="44"/>
        </w:rPr>
      </w:pPr>
    </w:p>
    <w:p>
      <w:pPr>
        <w:jc w:val="center"/>
        <w:rPr>
          <w:rFonts w:ascii="黑体" w:eastAsia="黑体"/>
          <w:sz w:val="32"/>
          <w:szCs w:val="44"/>
        </w:rPr>
      </w:pPr>
    </w:p>
    <w:p>
      <w:pPr>
        <w:jc w:val="center"/>
        <w:rPr>
          <w:rFonts w:ascii="黑体" w:eastAsia="黑体"/>
          <w:sz w:val="32"/>
          <w:szCs w:val="44"/>
        </w:rPr>
      </w:pPr>
      <w:r>
        <w:pict>
          <v:shape id="_x0000_s1047" o:spid="_x0000_s1047" o:spt="176" type="#_x0000_t176" style="position:absolute;left:0pt;margin-left:-18pt;margin-top:22.65pt;height:109.2pt;width:441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t>1</w:t>
                  </w:r>
                  <w:r>
                    <w:rPr>
                      <w:rFonts w:hint="eastAsia"/>
                    </w:rPr>
                    <w:t>、其中扣押或查封期限不得超过</w:t>
                  </w:r>
                  <w:r>
                    <w:t>30</w:t>
                  </w:r>
                  <w:r>
                    <w:rPr>
                      <w:rFonts w:hint="eastAsia"/>
                    </w:rPr>
                    <w:t>日，情况复杂，经单位领导批准，可以延长</w:t>
                  </w:r>
                  <w:r>
                    <w:t>30</w:t>
                  </w:r>
                  <w:r>
                    <w:rPr>
                      <w:rFonts w:hint="eastAsia"/>
                    </w:rPr>
                    <w:t>日。</w:t>
                  </w:r>
                </w:p>
                <w:p>
                  <w:r>
                    <w:t>2</w:t>
                  </w:r>
                  <w:r>
                    <w:rPr>
                      <w:rFonts w:hint="eastAsia"/>
                    </w:rPr>
                    <w:t>、经查明与违法行为无关的，经单位领导批准后，执法人员立即解除扣押、查封强制措施，制作并送达解除行政强制措施决定书，退还财务。</w:t>
                  </w:r>
                </w:p>
                <w:p>
                  <w:r>
                    <w:t>3</w:t>
                  </w:r>
                  <w:r>
                    <w:rPr>
                      <w:rFonts w:hint="eastAsia"/>
                    </w:rPr>
                    <w:t>、决定没收的，按照规定程序制作行政处罚决定书，依法送达当事人，开据没收物品收据。</w:t>
                  </w:r>
                </w:p>
                <w:p>
                  <w:r>
                    <w:t>4</w:t>
                  </w:r>
                  <w:r>
                    <w:rPr>
                      <w:rFonts w:hint="eastAsia"/>
                    </w:rPr>
                    <w:t>、对容易腐烂、变质的物品，在征得当事人同意，或者法律法规规定可以先行处理的，经单位领导批准可以先行处理，向当事人制作并送达先行处理物品通知书。</w:t>
                  </w:r>
                </w:p>
              </w:txbxContent>
            </v:textbox>
          </v:shape>
        </w:pict>
      </w:r>
      <w:r>
        <w:pict>
          <v:line id="_x0000_s1048" o:spid="_x0000_s1048" o:spt="20" style="position:absolute;left:0pt;margin-left:207pt;margin-top:0pt;height:23.4pt;width:0pt;z-index:2516684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center"/>
        <w:rPr>
          <w:rFonts w:ascii="黑体" w:eastAsia="黑体"/>
          <w:sz w:val="32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  <w:p>
    <w:pPr>
      <w:pStyle w:val="2"/>
    </w:pPr>
  </w:p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F2855"/>
    <w:rsid w:val="00185CE8"/>
    <w:rsid w:val="00323B43"/>
    <w:rsid w:val="003D37D8"/>
    <w:rsid w:val="00426133"/>
    <w:rsid w:val="004358AB"/>
    <w:rsid w:val="00600628"/>
    <w:rsid w:val="00650EEC"/>
    <w:rsid w:val="00652E94"/>
    <w:rsid w:val="006F3DB3"/>
    <w:rsid w:val="007711FE"/>
    <w:rsid w:val="007D384C"/>
    <w:rsid w:val="00874371"/>
    <w:rsid w:val="008B2706"/>
    <w:rsid w:val="008B7726"/>
    <w:rsid w:val="00AA4DBE"/>
    <w:rsid w:val="00D31D50"/>
    <w:rsid w:val="00D64E5C"/>
    <w:rsid w:val="00D845B2"/>
    <w:rsid w:val="00F57649"/>
    <w:rsid w:val="0E824811"/>
    <w:rsid w:val="2EC862EC"/>
    <w:rsid w:val="4F314CA9"/>
    <w:rsid w:val="6769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8</Words>
  <Characters>48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浅笑心柔</cp:lastModifiedBy>
  <dcterms:modified xsi:type="dcterms:W3CDTF">2019-11-20T07:32:20Z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